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700" w:lineRule="exact"/>
        <w:ind w:left="0" w:leftChars="0" w:right="0" w:firstLine="0" w:firstLineChars="0"/>
        <w:jc w:val="center"/>
        <w:textAlignment w:val="auto"/>
        <w:outlineLvl w:val="9"/>
        <w:rPr>
          <w:rFonts w:hint="eastAsia" w:ascii="宋体" w:hAnsi="宋体" w:eastAsia="宋体" w:cs="宋体"/>
          <w:b/>
          <w:bCs/>
          <w:sz w:val="32"/>
          <w:szCs w:val="32"/>
          <w:lang w:eastAsia="zh-CN"/>
        </w:rPr>
      </w:pPr>
      <w:r>
        <w:rPr>
          <w:rFonts w:hint="eastAsia" w:ascii="方正小标宋简体" w:hAnsi="方正小标宋简体" w:eastAsia="方正小标宋简体" w:cs="方正小标宋简体"/>
          <w:b w:val="0"/>
          <w:bCs w:val="0"/>
          <w:sz w:val="44"/>
          <w:szCs w:val="44"/>
          <w:lang w:eastAsia="zh-CN"/>
        </w:rPr>
        <w:t>西沙特</w:t>
      </w:r>
      <w:r>
        <w:rPr>
          <w:rFonts w:hint="eastAsia" w:ascii="方正小标宋简体" w:hAnsi="方正小标宋简体" w:eastAsia="方正小标宋简体" w:cs="方正小标宋简体"/>
          <w:b w:val="0"/>
          <w:bCs w:val="0"/>
          <w:sz w:val="44"/>
          <w:szCs w:val="44"/>
        </w:rPr>
        <w:t>定水域航行船舶最低安全配员</w:t>
      </w:r>
      <w:r>
        <w:rPr>
          <w:rFonts w:hint="eastAsia" w:ascii="方正小标宋简体" w:hAnsi="方正小标宋简体" w:eastAsia="方正小标宋简体" w:cs="方正小标宋简体"/>
          <w:b w:val="0"/>
          <w:bCs w:val="0"/>
          <w:color w:val="auto"/>
          <w:sz w:val="44"/>
          <w:szCs w:val="44"/>
        </w:rPr>
        <w:t>管理</w:t>
      </w:r>
      <w:r>
        <w:rPr>
          <w:rFonts w:hint="eastAsia" w:ascii="方正小标宋简体" w:hAnsi="方正小标宋简体" w:eastAsia="方正小标宋简体" w:cs="方正小标宋简体"/>
          <w:b w:val="0"/>
          <w:bCs w:val="0"/>
          <w:color w:val="auto"/>
          <w:sz w:val="44"/>
          <w:szCs w:val="44"/>
          <w:lang w:eastAsia="zh-CN"/>
        </w:rPr>
        <w:t>办法（征求意见稿）</w:t>
      </w:r>
    </w:p>
    <w:p>
      <w:pPr>
        <w:spacing w:line="500" w:lineRule="exact"/>
        <w:ind w:firstLine="643" w:firstLineChars="200"/>
        <w:jc w:val="center"/>
        <w:rPr>
          <w:rFonts w:hint="eastAsia" w:ascii="宋体" w:hAnsi="宋体" w:eastAsia="宋体" w:cs="宋体"/>
          <w:b/>
          <w:bCs/>
          <w:sz w:val="32"/>
          <w:szCs w:val="32"/>
          <w:lang w:eastAsia="zh-CN"/>
        </w:rPr>
      </w:pPr>
    </w:p>
    <w:p>
      <w:pPr>
        <w:spacing w:line="500" w:lineRule="exact"/>
        <w:ind w:firstLine="643"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第一章　总　则</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立法</w:t>
      </w:r>
      <w:r>
        <w:rPr>
          <w:rFonts w:hint="eastAsia" w:ascii="仿宋_GB2312" w:hAnsi="仿宋_GB2312" w:eastAsia="仿宋_GB2312" w:cs="仿宋_GB2312"/>
          <w:sz w:val="32"/>
          <w:szCs w:val="32"/>
          <w:lang w:eastAsia="zh-CN"/>
        </w:rPr>
        <w:t>目的及</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确保船舶的船员配备，足以保证船舶安全航行、停泊和作业，防治船舶污染环境，依据《中华人民共和国海上交通安全法》《中华人民共和国海南自由贸易港法》《中华人民共和国船舶最低安全配员规则》《海南自由贸易港建设总体方案》《交通运输部贯彻落实〈海南自由贸易港建设总体方案〉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交通运输部海事局支持海南自由贸易港建设工作方案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等有关规定</w:t>
      </w:r>
      <w:r>
        <w:rPr>
          <w:rFonts w:hint="eastAsia" w:ascii="仿宋_GB2312" w:hAnsi="仿宋_GB2312" w:eastAsia="仿宋_GB2312" w:cs="仿宋_GB2312"/>
          <w:sz w:val="32"/>
          <w:szCs w:val="32"/>
          <w:lang w:val="en-US" w:eastAsia="zh-CN"/>
        </w:rPr>
        <w:t>和文件</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auto"/>
        </w:rPr>
        <w:t>第二条</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适用范围</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highlight w:val="none"/>
          <w:shd w:val="clear" w:color="auto" w:fill="auto"/>
        </w:rPr>
        <w:t>在</w:t>
      </w:r>
      <w:r>
        <w:rPr>
          <w:rFonts w:hint="eastAsia" w:ascii="仿宋_GB2312" w:hAnsi="仿宋_GB2312" w:eastAsia="仿宋_GB2312" w:cs="仿宋_GB2312"/>
          <w:sz w:val="32"/>
          <w:szCs w:val="32"/>
          <w:highlight w:val="none"/>
          <w:shd w:val="clear" w:color="auto" w:fill="auto"/>
          <w:lang w:eastAsia="zh-CN"/>
        </w:rPr>
        <w:t>海南省</w:t>
      </w:r>
      <w:r>
        <w:rPr>
          <w:rFonts w:hint="eastAsia" w:ascii="仿宋_GB2312" w:hAnsi="仿宋_GB2312" w:eastAsia="仿宋_GB2312" w:cs="仿宋_GB2312"/>
          <w:sz w:val="32"/>
          <w:szCs w:val="32"/>
          <w:highlight w:val="none"/>
          <w:shd w:val="clear" w:color="auto" w:fill="auto"/>
        </w:rPr>
        <w:t>登记且仅在</w:t>
      </w:r>
      <w:r>
        <w:rPr>
          <w:rFonts w:hint="eastAsia" w:ascii="仿宋_GB2312" w:hAnsi="仿宋_GB2312" w:eastAsia="仿宋_GB2312" w:cs="仿宋_GB2312"/>
          <w:sz w:val="32"/>
          <w:szCs w:val="32"/>
          <w:highlight w:val="none"/>
          <w:shd w:val="clear" w:color="auto" w:fill="auto"/>
          <w:lang w:eastAsia="zh-CN"/>
        </w:rPr>
        <w:t>西沙</w:t>
      </w:r>
      <w:r>
        <w:rPr>
          <w:rFonts w:hint="eastAsia" w:ascii="仿宋_GB2312" w:hAnsi="仿宋_GB2312" w:eastAsia="仿宋_GB2312" w:cs="仿宋_GB2312"/>
          <w:sz w:val="32"/>
          <w:szCs w:val="32"/>
          <w:highlight w:val="none"/>
          <w:shd w:val="clear" w:color="auto" w:fill="auto"/>
        </w:rPr>
        <w:t>特定水域航行的海船的船员配备和管理</w:t>
      </w:r>
      <w:r>
        <w:rPr>
          <w:rFonts w:hint="eastAsia" w:ascii="仿宋_GB2312" w:hAnsi="仿宋_GB2312" w:eastAsia="仿宋_GB2312" w:cs="仿宋_GB2312"/>
          <w:sz w:val="32"/>
          <w:szCs w:val="32"/>
        </w:rPr>
        <w:t>，包括以下船舶类型：交通艇、客船</w:t>
      </w:r>
      <w:r>
        <w:rPr>
          <w:rFonts w:hint="eastAsia" w:ascii="仿宋_GB2312" w:hAnsi="仿宋_GB2312" w:eastAsia="仿宋_GB2312" w:cs="仿宋_GB2312"/>
          <w:sz w:val="32"/>
          <w:szCs w:val="32"/>
          <w:lang w:eastAsia="zh-CN"/>
        </w:rPr>
        <w:t>（含高速客船、普通客船、旅游客船）</w:t>
      </w:r>
      <w:r>
        <w:rPr>
          <w:rFonts w:hint="eastAsia" w:ascii="仿宋_GB2312" w:hAnsi="仿宋_GB2312" w:eastAsia="仿宋_GB2312" w:cs="仿宋_GB2312"/>
          <w:sz w:val="32"/>
          <w:szCs w:val="32"/>
        </w:rPr>
        <w:t>、供</w:t>
      </w:r>
      <w:bookmarkStart w:id="0" w:name="_GoBack"/>
      <w:bookmarkEnd w:id="0"/>
      <w:r>
        <w:rPr>
          <w:rFonts w:hint="eastAsia" w:ascii="仿宋_GB2312" w:hAnsi="仿宋_GB2312" w:eastAsia="仿宋_GB2312" w:cs="仿宋_GB2312"/>
          <w:sz w:val="32"/>
          <w:szCs w:val="32"/>
        </w:rPr>
        <w:t>给船、港口作业交通船</w:t>
      </w:r>
      <w:r>
        <w:rPr>
          <w:rFonts w:hint="eastAsia" w:ascii="仿宋_GB2312" w:hAnsi="仿宋_GB2312" w:eastAsia="仿宋_GB2312" w:cs="仿宋_GB2312"/>
          <w:sz w:val="32"/>
          <w:szCs w:val="32"/>
          <w:lang w:eastAsia="zh-CN"/>
        </w:rPr>
        <w:t>、海上固定平台</w:t>
      </w:r>
      <w:r>
        <w:rPr>
          <w:rFonts w:hint="eastAsia" w:ascii="仿宋_GB2312" w:hAnsi="仿宋_GB2312" w:eastAsia="仿宋_GB2312" w:cs="仿宋_GB2312"/>
          <w:sz w:val="32"/>
          <w:szCs w:val="32"/>
        </w:rPr>
        <w:t>等适用本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军用船舶、渔船、体育运动船艇以及游艇，不适用本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拖轮、危险品运输船及工程船适用</w:t>
      </w:r>
      <w:r>
        <w:rPr>
          <w:rFonts w:hint="eastAsia" w:ascii="仿宋_GB2312" w:hAnsi="仿宋_GB2312" w:eastAsia="仿宋_GB2312" w:cs="仿宋_GB2312"/>
          <w:sz w:val="32"/>
          <w:szCs w:val="32"/>
          <w:lang w:val="en-US" w:eastAsia="zh-CN"/>
        </w:rPr>
        <w:t>交通运输部海事局最低安全配员标准统一配备</w:t>
      </w:r>
      <w:r>
        <w:rPr>
          <w:rFonts w:hint="eastAsia" w:ascii="仿宋_GB2312" w:hAnsi="仿宋_GB2312" w:eastAsia="仿宋_GB2312" w:cs="仿宋_GB2312"/>
          <w:sz w:val="32"/>
          <w:szCs w:val="32"/>
        </w:rPr>
        <w:t>，不适用本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p>
    <w:p>
      <w:pPr>
        <w:spacing w:line="50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第三条</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职责分工</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中华人民共和国海南海事局是船舶安全配员管理的主管机关。海南海事局所属各分支海事管理机构（以下简称“海事管理机构”）依照职责负责本辖区内的船舶安全配员的监督管理工作。</w:t>
      </w:r>
    </w:p>
    <w:p>
      <w:pPr>
        <w:spacing w:line="50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第四条</w:t>
      </w:r>
      <w:r>
        <w:rPr>
          <w:rFonts w:hint="eastAsia" w:ascii="仿宋_GB2312" w:hAnsi="仿宋_GB2312" w:eastAsia="仿宋_GB2312" w:cs="仿宋_GB2312"/>
          <w:sz w:val="32"/>
          <w:szCs w:val="32"/>
          <w:highlight w:val="none"/>
          <w:shd w:val="clear" w:color="auto" w:fill="auto"/>
          <w:lang w:eastAsia="zh-CN"/>
        </w:rPr>
        <w:t>【总体</w:t>
      </w:r>
      <w:r>
        <w:rPr>
          <w:rFonts w:hint="eastAsia" w:ascii="仿宋_GB2312" w:hAnsi="仿宋_GB2312" w:eastAsia="仿宋_GB2312" w:cs="仿宋_GB2312"/>
          <w:sz w:val="32"/>
          <w:szCs w:val="32"/>
          <w:highlight w:val="none"/>
          <w:shd w:val="clear" w:color="auto" w:fill="auto"/>
        </w:rPr>
        <w:t>要求</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本</w:t>
      </w:r>
      <w:r>
        <w:rPr>
          <w:rFonts w:hint="eastAsia" w:ascii="仿宋_GB2312" w:hAnsi="仿宋_GB2312" w:eastAsia="仿宋_GB2312" w:cs="仿宋_GB2312"/>
          <w:sz w:val="32"/>
          <w:szCs w:val="32"/>
          <w:highlight w:val="none"/>
          <w:shd w:val="clear" w:color="auto" w:fill="auto"/>
          <w:lang w:eastAsia="zh-CN"/>
        </w:rPr>
        <w:t>办法</w:t>
      </w:r>
      <w:r>
        <w:rPr>
          <w:rFonts w:hint="eastAsia" w:ascii="仿宋_GB2312" w:hAnsi="仿宋_GB2312" w:eastAsia="仿宋_GB2312" w:cs="仿宋_GB2312"/>
          <w:sz w:val="32"/>
          <w:szCs w:val="32"/>
          <w:highlight w:val="none"/>
          <w:shd w:val="clear" w:color="auto" w:fill="auto"/>
        </w:rPr>
        <w:t>所要求的船舶安全配员标准是船舶配备船员的最低要求。</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第五条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必要责任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船舶所有人(或者其船舶经营人、</w:t>
      </w:r>
      <w:r>
        <w:rPr>
          <w:rFonts w:hint="eastAsia" w:ascii="仿宋_GB2312" w:hAnsi="仿宋_GB2312" w:eastAsia="仿宋_GB2312" w:cs="仿宋_GB2312"/>
          <w:sz w:val="32"/>
          <w:szCs w:val="32"/>
        </w:rPr>
        <w:t>船舶管理人，下同)应当按照本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的要求，为所属船舶配备合格的船员，但是并不免除船舶所有人为保证船舶安全航行和作业增加必要船员的责任。</w:t>
      </w:r>
    </w:p>
    <w:p>
      <w:pPr>
        <w:spacing w:line="500" w:lineRule="exact"/>
        <w:ind w:firstLine="643"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第二章　最低安全配员要求</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eastAsia="zh-CN"/>
        </w:rPr>
        <w:t>【配员影响因素】</w:t>
      </w:r>
      <w:r>
        <w:rPr>
          <w:rFonts w:hint="eastAsia" w:ascii="仿宋_GB2312" w:hAnsi="仿宋_GB2312" w:eastAsia="仿宋_GB2312" w:cs="仿宋_GB2312"/>
          <w:sz w:val="32"/>
          <w:szCs w:val="32"/>
        </w:rPr>
        <w:t>确定船舶最低安全配员标准应综合考虑船舶的种类、吨位、技术状况、船舶自动化水平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主推进动力装置功率、航程、航行时间和船员值班、休息制度、通航环境、</w:t>
      </w:r>
      <w:r>
        <w:rPr>
          <w:rFonts w:hint="eastAsia" w:ascii="仿宋_GB2312" w:hAnsi="仿宋_GB2312" w:eastAsia="仿宋_GB2312" w:cs="仿宋_GB2312"/>
          <w:color w:val="auto"/>
          <w:sz w:val="32"/>
          <w:szCs w:val="32"/>
        </w:rPr>
        <w:t>岸基支持及应急保障</w:t>
      </w:r>
      <w:r>
        <w:rPr>
          <w:rFonts w:hint="eastAsia" w:ascii="仿宋_GB2312" w:hAnsi="仿宋_GB2312" w:eastAsia="仿宋_GB2312" w:cs="仿宋_GB2312"/>
          <w:sz w:val="32"/>
          <w:szCs w:val="32"/>
        </w:rPr>
        <w:t>等因素。</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eastAsia="zh-CN"/>
        </w:rPr>
        <w:t>【配员基本要求】</w:t>
      </w:r>
      <w:r>
        <w:rPr>
          <w:rFonts w:hint="eastAsia" w:ascii="仿宋_GB2312" w:hAnsi="仿宋_GB2312" w:eastAsia="仿宋_GB2312" w:cs="仿宋_GB2312"/>
          <w:sz w:val="32"/>
          <w:szCs w:val="32"/>
        </w:rPr>
        <w:t>船舶在航行期间，应配备不低于按本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附录一所确定的船员构成及数量。</w:t>
      </w:r>
    </w:p>
    <w:p>
      <w:pPr>
        <w:spacing w:line="5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低级岗位可由持有相应等级适任证书的较高级岗位船员担任，也可由持有较高等级适任证书的同级岗位船员担任</w:t>
      </w:r>
      <w:r>
        <w:rPr>
          <w:rFonts w:hint="eastAsia" w:ascii="仿宋_GB2312" w:hAnsi="仿宋_GB2312" w:eastAsia="仿宋_GB2312" w:cs="仿宋_GB2312"/>
          <w:sz w:val="32"/>
          <w:szCs w:val="32"/>
          <w:lang w:eastAsia="zh-CN"/>
        </w:rPr>
        <w:t>。</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eastAsia="zh-CN"/>
        </w:rPr>
        <w:t>【配员标准】</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附录一列明的规定是根据各类船舶在一般情况下制定的，海事管理机构在核定具体船舶的最低安全配员数额时，如认为配员减免后无法保证船舶安全时，不予减免或者不予足额减免。</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eastAsia="zh-CN"/>
        </w:rPr>
        <w:t>【增配要求】</w:t>
      </w:r>
      <w:r>
        <w:rPr>
          <w:rFonts w:hint="eastAsia" w:ascii="仿宋_GB2312" w:hAnsi="仿宋_GB2312" w:eastAsia="仿宋_GB2312" w:cs="仿宋_GB2312"/>
          <w:sz w:val="32"/>
          <w:szCs w:val="32"/>
        </w:rPr>
        <w:t>　船舶所有人可以根据需要增配船员，但船上总人数不得超过经中华人民共和国海事局认可的船舶检验机构核定的救生设备定员标准。</w:t>
      </w:r>
    </w:p>
    <w:p>
      <w:pPr>
        <w:spacing w:line="500" w:lineRule="exact"/>
        <w:ind w:firstLine="643"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第三章　最低安全配员管理</w:t>
      </w:r>
    </w:p>
    <w:p>
      <w:pPr>
        <w:spacing w:line="5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w:t>
      </w:r>
      <w:r>
        <w:rPr>
          <w:rFonts w:hint="eastAsia" w:ascii="仿宋_GB2312" w:hAnsi="仿宋_GB2312" w:eastAsia="仿宋_GB2312" w:cs="仿宋_GB2312"/>
          <w:color w:val="auto"/>
          <w:sz w:val="32"/>
          <w:szCs w:val="32"/>
          <w:lang w:eastAsia="zh-CN"/>
        </w:rPr>
        <w:t>【签注管理】</w:t>
      </w:r>
      <w:r>
        <w:rPr>
          <w:rFonts w:hint="eastAsia" w:ascii="仿宋_GB2312" w:hAnsi="仿宋_GB2312" w:eastAsia="仿宋_GB2312" w:cs="仿宋_GB2312"/>
          <w:color w:val="auto"/>
          <w:sz w:val="32"/>
          <w:szCs w:val="32"/>
        </w:rPr>
        <w:t>船舶所有人可向</w:t>
      </w:r>
      <w:r>
        <w:rPr>
          <w:rFonts w:hint="eastAsia" w:ascii="仿宋_GB2312" w:hAnsi="仿宋_GB2312" w:eastAsia="仿宋_GB2312" w:cs="仿宋_GB2312"/>
          <w:color w:val="auto"/>
          <w:sz w:val="32"/>
          <w:szCs w:val="32"/>
          <w:lang w:eastAsia="zh-CN"/>
        </w:rPr>
        <w:t>船籍港海事管理机构</w:t>
      </w:r>
      <w:r>
        <w:rPr>
          <w:rFonts w:hint="eastAsia" w:ascii="仿宋_GB2312" w:hAnsi="仿宋_GB2312" w:eastAsia="仿宋_GB2312" w:cs="仿宋_GB2312"/>
          <w:color w:val="auto"/>
          <w:sz w:val="32"/>
          <w:szCs w:val="32"/>
        </w:rPr>
        <w:t>申请《船舶最低安全配员证书》</w:t>
      </w:r>
      <w:r>
        <w:rPr>
          <w:rFonts w:hint="eastAsia" w:ascii="仿宋_GB2312" w:hAnsi="仿宋_GB2312" w:eastAsia="仿宋_GB2312" w:cs="仿宋_GB2312"/>
          <w:color w:val="auto"/>
          <w:sz w:val="32"/>
          <w:szCs w:val="32"/>
          <w:lang w:eastAsia="zh-CN"/>
        </w:rPr>
        <w:t>西沙特</w:t>
      </w:r>
      <w:r>
        <w:rPr>
          <w:rFonts w:hint="eastAsia" w:ascii="仿宋_GB2312" w:hAnsi="仿宋_GB2312" w:eastAsia="仿宋_GB2312" w:cs="仿宋_GB2312"/>
          <w:color w:val="auto"/>
          <w:sz w:val="32"/>
          <w:szCs w:val="32"/>
        </w:rPr>
        <w:t>定水域配员签注。</w:t>
      </w:r>
    </w:p>
    <w:p>
      <w:pPr>
        <w:spacing w:line="5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第十一条</w:t>
      </w:r>
      <w:r>
        <w:rPr>
          <w:rFonts w:hint="eastAsia" w:ascii="仿宋_GB2312" w:hAnsi="仿宋_GB2312" w:eastAsia="仿宋_GB2312" w:cs="仿宋_GB2312"/>
          <w:color w:val="auto"/>
          <w:sz w:val="32"/>
          <w:szCs w:val="32"/>
          <w:lang w:eastAsia="zh-CN"/>
        </w:rPr>
        <w:t>【签注要求】</w:t>
      </w:r>
      <w:r>
        <w:rPr>
          <w:rFonts w:hint="eastAsia" w:ascii="仿宋_GB2312" w:hAnsi="仿宋_GB2312" w:eastAsia="仿宋_GB2312" w:cs="仿宋_GB2312"/>
          <w:color w:val="auto"/>
          <w:sz w:val="32"/>
          <w:szCs w:val="32"/>
        </w:rPr>
        <w:t>船舶所有人在申请</w:t>
      </w:r>
      <w:r>
        <w:rPr>
          <w:rFonts w:hint="eastAsia" w:ascii="仿宋_GB2312" w:hAnsi="仿宋_GB2312" w:eastAsia="仿宋_GB2312" w:cs="仿宋_GB2312"/>
          <w:color w:val="auto"/>
          <w:sz w:val="32"/>
          <w:szCs w:val="32"/>
          <w:lang w:eastAsia="zh-CN"/>
        </w:rPr>
        <w:t>西沙特</w:t>
      </w:r>
      <w:r>
        <w:rPr>
          <w:rFonts w:hint="eastAsia" w:ascii="仿宋_GB2312" w:hAnsi="仿宋_GB2312" w:eastAsia="仿宋_GB2312" w:cs="仿宋_GB2312"/>
          <w:color w:val="auto"/>
          <w:sz w:val="32"/>
          <w:szCs w:val="32"/>
        </w:rPr>
        <w:t>定水域配员签注时，应按照本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的规定，对其船舶的最低安全配员如何适用本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附录相应标准予以陈述，并可以包括对减免配员的特殊说明。</w:t>
      </w:r>
    </w:p>
    <w:p>
      <w:pPr>
        <w:spacing w:line="500" w:lineRule="exact"/>
        <w:ind w:firstLine="640" w:firstLineChars="200"/>
        <w:jc w:val="left"/>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第十二条</w:t>
      </w:r>
      <w:r>
        <w:rPr>
          <w:rFonts w:hint="eastAsia" w:ascii="仿宋_GB2312" w:hAnsi="仿宋_GB2312" w:eastAsia="仿宋_GB2312" w:cs="仿宋_GB2312"/>
          <w:color w:val="auto"/>
          <w:sz w:val="32"/>
          <w:szCs w:val="32"/>
          <w:lang w:eastAsia="zh-CN"/>
        </w:rPr>
        <w:t>【现场核查】海事管理机构</w:t>
      </w:r>
      <w:r>
        <w:rPr>
          <w:rFonts w:hint="eastAsia" w:ascii="仿宋_GB2312" w:hAnsi="仿宋_GB2312" w:eastAsia="仿宋_GB2312" w:cs="仿宋_GB2312"/>
          <w:color w:val="auto"/>
          <w:sz w:val="32"/>
          <w:szCs w:val="32"/>
        </w:rPr>
        <w:t>核定</w:t>
      </w:r>
      <w:r>
        <w:rPr>
          <w:rFonts w:hint="eastAsia" w:ascii="仿宋_GB2312" w:hAnsi="仿宋_GB2312" w:eastAsia="仿宋_GB2312" w:cs="仿宋_GB2312"/>
          <w:color w:val="auto"/>
          <w:sz w:val="32"/>
          <w:szCs w:val="32"/>
          <w:lang w:eastAsia="zh-CN"/>
        </w:rPr>
        <w:t>西沙特</w:t>
      </w:r>
      <w:r>
        <w:rPr>
          <w:rFonts w:hint="eastAsia" w:ascii="仿宋_GB2312" w:hAnsi="仿宋_GB2312" w:eastAsia="仿宋_GB2312" w:cs="仿宋_GB2312"/>
          <w:color w:val="auto"/>
          <w:sz w:val="32"/>
          <w:szCs w:val="32"/>
        </w:rPr>
        <w:t>定水域</w:t>
      </w:r>
      <w:r>
        <w:rPr>
          <w:rFonts w:hint="eastAsia" w:ascii="仿宋_GB2312" w:hAnsi="仿宋_GB2312" w:eastAsia="仿宋_GB2312" w:cs="仿宋_GB2312"/>
          <w:color w:val="auto"/>
          <w:sz w:val="32"/>
          <w:szCs w:val="32"/>
          <w:lang w:eastAsia="zh-CN"/>
        </w:rPr>
        <w:t>配员签注时，除查验有关船舶证书、文书外，应就本办法第六条所述的要素对船舶的实际状况进行核查，并征询三沙海事局意见。</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eastAsia="zh-CN"/>
        </w:rPr>
        <w:t>【证书存放要求】</w:t>
      </w:r>
      <w:r>
        <w:rPr>
          <w:rFonts w:hint="eastAsia" w:ascii="仿宋_GB2312" w:hAnsi="仿宋_GB2312" w:eastAsia="仿宋_GB2312" w:cs="仿宋_GB2312"/>
          <w:sz w:val="32"/>
          <w:szCs w:val="32"/>
        </w:rPr>
        <w:t>船舶在航行、停泊、作业时，必须将《船舶最低安全配员证书》妥善存放在船备查。船舶不得使用涂改、伪造以及采用非法途径或者舞弊手段取得的《船舶最低安全配员证书》。</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eastAsia="zh-CN"/>
        </w:rPr>
        <w:t>【配员要求】</w:t>
      </w:r>
      <w:r>
        <w:rPr>
          <w:rFonts w:hint="eastAsia" w:ascii="仿宋_GB2312" w:hAnsi="仿宋_GB2312" w:eastAsia="仿宋_GB2312" w:cs="仿宋_GB2312"/>
          <w:sz w:val="32"/>
          <w:szCs w:val="32"/>
        </w:rPr>
        <w:t>船舶所有人应当按照本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的规定和《船舶最低安全配员证书》载明的船员配备要求，为船舶配备合格的船员。</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eastAsia="zh-CN"/>
        </w:rPr>
        <w:t>【换证时间】</w:t>
      </w:r>
      <w:r>
        <w:rPr>
          <w:rFonts w:hint="eastAsia" w:ascii="仿宋_GB2312" w:hAnsi="仿宋_GB2312" w:eastAsia="仿宋_GB2312" w:cs="仿宋_GB2312"/>
          <w:sz w:val="32"/>
          <w:szCs w:val="32"/>
        </w:rPr>
        <w:t>船舶所有人应当在《船舶最低安全配员证书》有效期截止前1年以内，或者在船舶国籍证书重新核发或者相关内容发生变化时，凭原证书向</w:t>
      </w:r>
      <w:r>
        <w:rPr>
          <w:rFonts w:hint="eastAsia" w:ascii="仿宋_GB2312" w:hAnsi="仿宋_GB2312" w:eastAsia="仿宋_GB2312" w:cs="仿宋_GB2312"/>
          <w:color w:val="auto"/>
          <w:sz w:val="32"/>
          <w:szCs w:val="32"/>
          <w:lang w:eastAsia="zh-CN"/>
        </w:rPr>
        <w:t>船籍港海事管理机构</w:t>
      </w:r>
      <w:r>
        <w:rPr>
          <w:rFonts w:hint="eastAsia" w:ascii="仿宋_GB2312" w:hAnsi="仿宋_GB2312" w:eastAsia="仿宋_GB2312" w:cs="仿宋_GB2312"/>
          <w:sz w:val="32"/>
          <w:szCs w:val="32"/>
        </w:rPr>
        <w:t>办理换发证书手续。</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eastAsia="zh-CN"/>
        </w:rPr>
        <w:t>【证书毁损更换】</w:t>
      </w:r>
      <w:r>
        <w:rPr>
          <w:rFonts w:hint="eastAsia" w:ascii="仿宋_GB2312" w:hAnsi="仿宋_GB2312" w:eastAsia="仿宋_GB2312" w:cs="仿宋_GB2312"/>
          <w:sz w:val="32"/>
          <w:szCs w:val="32"/>
        </w:rPr>
        <w:t>证书污损不能辨认的，视为无效，船舶所有人应当向</w:t>
      </w:r>
      <w:r>
        <w:rPr>
          <w:rFonts w:hint="eastAsia" w:ascii="仿宋_GB2312" w:hAnsi="仿宋_GB2312" w:eastAsia="仿宋_GB2312" w:cs="仿宋_GB2312"/>
          <w:sz w:val="32"/>
          <w:szCs w:val="32"/>
          <w:lang w:eastAsia="zh-CN"/>
        </w:rPr>
        <w:t>船籍港</w:t>
      </w:r>
      <w:r>
        <w:rPr>
          <w:rFonts w:hint="eastAsia" w:ascii="仿宋_GB2312" w:hAnsi="仿宋_GB2312" w:eastAsia="仿宋_GB2312" w:cs="仿宋_GB2312"/>
          <w:sz w:val="32"/>
          <w:szCs w:val="32"/>
        </w:rPr>
        <w:t>海事管理机构申请换发。证书遗失的，船舶所有人应当书面说明理由，附具有关证明文件，向</w:t>
      </w:r>
      <w:r>
        <w:rPr>
          <w:rFonts w:hint="eastAsia" w:ascii="仿宋_GB2312" w:hAnsi="仿宋_GB2312" w:eastAsia="仿宋_GB2312" w:cs="仿宋_GB2312"/>
          <w:color w:val="auto"/>
          <w:sz w:val="32"/>
          <w:szCs w:val="32"/>
          <w:lang w:eastAsia="zh-CN"/>
        </w:rPr>
        <w:t>船籍港海事管理机构</w:t>
      </w:r>
      <w:r>
        <w:rPr>
          <w:rFonts w:hint="eastAsia" w:ascii="仿宋_GB2312" w:hAnsi="仿宋_GB2312" w:eastAsia="仿宋_GB2312" w:cs="仿宋_GB2312"/>
          <w:sz w:val="32"/>
          <w:szCs w:val="32"/>
        </w:rPr>
        <w:t>办理补发证书手续。</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换发或者补发的《船舶最低安全配员证书》的有效期，不超过原发的《船舶最低安全配员证书》的有效期。</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eastAsia="zh-CN"/>
        </w:rPr>
        <w:t>【换证要求】</w:t>
      </w:r>
      <w:r>
        <w:rPr>
          <w:rFonts w:hint="eastAsia" w:ascii="仿宋_GB2312" w:hAnsi="仿宋_GB2312" w:eastAsia="仿宋_GB2312" w:cs="仿宋_GB2312"/>
          <w:sz w:val="32"/>
          <w:szCs w:val="32"/>
        </w:rPr>
        <w:t>船舶状况发生变化需改变证书所载内容时，船舶所有人应当向</w:t>
      </w:r>
      <w:r>
        <w:rPr>
          <w:rFonts w:hint="eastAsia" w:ascii="仿宋_GB2312" w:hAnsi="仿宋_GB2312" w:eastAsia="仿宋_GB2312" w:cs="仿宋_GB2312"/>
          <w:color w:val="auto"/>
          <w:sz w:val="32"/>
          <w:szCs w:val="32"/>
          <w:lang w:eastAsia="zh-CN"/>
        </w:rPr>
        <w:t>船籍港海事管理机构</w:t>
      </w:r>
      <w:r>
        <w:rPr>
          <w:rFonts w:hint="eastAsia" w:ascii="仿宋_GB2312" w:hAnsi="仿宋_GB2312" w:eastAsia="仿宋_GB2312" w:cs="仿宋_GB2312"/>
          <w:sz w:val="32"/>
          <w:szCs w:val="32"/>
        </w:rPr>
        <w:t>重新办理《船舶最低安全配员证书》。</w:t>
      </w:r>
    </w:p>
    <w:p>
      <w:pPr>
        <w:spacing w:line="500" w:lineRule="exact"/>
        <w:ind w:firstLine="643" w:firstLineChars="2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w:t>
      </w:r>
      <w:r>
        <w:rPr>
          <w:rFonts w:hint="eastAsia" w:ascii="仿宋_GB2312" w:hAnsi="仿宋_GB2312" w:eastAsia="仿宋_GB2312" w:cs="仿宋_GB2312"/>
          <w:b/>
          <w:bCs/>
          <w:sz w:val="32"/>
          <w:szCs w:val="32"/>
          <w:lang w:eastAsia="zh-CN"/>
        </w:rPr>
        <w:t>船舶</w:t>
      </w:r>
      <w:r>
        <w:rPr>
          <w:rFonts w:hint="eastAsia" w:ascii="仿宋_GB2312" w:hAnsi="仿宋_GB2312" w:eastAsia="仿宋_GB2312" w:cs="仿宋_GB2312"/>
          <w:b/>
          <w:bCs/>
          <w:sz w:val="32"/>
          <w:szCs w:val="32"/>
        </w:rPr>
        <w:t>弹性配员</w:t>
      </w:r>
      <w:r>
        <w:rPr>
          <w:rFonts w:hint="eastAsia" w:ascii="仿宋_GB2312" w:hAnsi="仿宋_GB2312" w:eastAsia="仿宋_GB2312" w:cs="仿宋_GB2312"/>
          <w:b/>
          <w:bCs/>
          <w:sz w:val="32"/>
          <w:szCs w:val="32"/>
          <w:lang w:eastAsia="zh-CN"/>
        </w:rPr>
        <w:t>机制</w:t>
      </w:r>
    </w:p>
    <w:p>
      <w:pPr>
        <w:spacing w:line="5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第十八条</w:t>
      </w:r>
      <w:r>
        <w:rPr>
          <w:rFonts w:hint="eastAsia" w:ascii="仿宋_GB2312" w:hAnsi="仿宋_GB2312" w:eastAsia="仿宋_GB2312" w:cs="仿宋_GB2312"/>
          <w:sz w:val="32"/>
          <w:szCs w:val="32"/>
          <w:highlight w:val="none"/>
          <w:lang w:eastAsia="zh-CN"/>
        </w:rPr>
        <w:t>【弹性适用条件】</w:t>
      </w:r>
      <w:r>
        <w:rPr>
          <w:rFonts w:hint="eastAsia" w:ascii="仿宋_GB2312" w:hAnsi="仿宋_GB2312" w:eastAsia="仿宋_GB2312" w:cs="仿宋_GB2312"/>
          <w:sz w:val="32"/>
          <w:szCs w:val="32"/>
          <w:highlight w:val="none"/>
        </w:rPr>
        <w:t>弹性配员指</w:t>
      </w:r>
      <w:r>
        <w:rPr>
          <w:rFonts w:hint="eastAsia" w:ascii="仿宋_GB2312" w:hAnsi="仿宋_GB2312" w:eastAsia="仿宋_GB2312" w:cs="仿宋_GB2312"/>
          <w:sz w:val="32"/>
          <w:szCs w:val="32"/>
          <w:highlight w:val="none"/>
          <w:lang w:val="en-US" w:eastAsia="zh-CN"/>
        </w:rPr>
        <w:t>船舶所有人根据</w:t>
      </w:r>
      <w:r>
        <w:rPr>
          <w:rFonts w:hint="eastAsia" w:ascii="仿宋_GB2312" w:hAnsi="仿宋_GB2312" w:eastAsia="仿宋_GB2312" w:cs="仿宋_GB2312"/>
          <w:sz w:val="32"/>
          <w:szCs w:val="32"/>
          <w:highlight w:val="none"/>
        </w:rPr>
        <w:t>船舶自身构造</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运营</w:t>
      </w:r>
      <w:r>
        <w:rPr>
          <w:rFonts w:hint="eastAsia" w:ascii="仿宋_GB2312" w:hAnsi="仿宋_GB2312" w:eastAsia="仿宋_GB2312" w:cs="仿宋_GB2312"/>
          <w:sz w:val="32"/>
          <w:szCs w:val="32"/>
          <w:highlight w:val="none"/>
          <w:lang w:eastAsia="zh-CN"/>
        </w:rPr>
        <w:t>的特殊性</w:t>
      </w:r>
      <w:r>
        <w:rPr>
          <w:rFonts w:hint="eastAsia" w:ascii="仿宋_GB2312" w:hAnsi="仿宋_GB2312" w:eastAsia="仿宋_GB2312" w:cs="仿宋_GB2312"/>
          <w:sz w:val="32"/>
          <w:szCs w:val="32"/>
          <w:highlight w:val="none"/>
          <w:lang w:val="en-US" w:eastAsia="zh-CN"/>
        </w:rPr>
        <w:t>,申请有别于本办法附录一规定的船舶配员标准时，</w:t>
      </w:r>
      <w:r>
        <w:rPr>
          <w:rFonts w:hint="eastAsia" w:ascii="仿宋_GB2312" w:hAnsi="仿宋_GB2312" w:eastAsia="仿宋_GB2312" w:cs="仿宋_GB2312"/>
          <w:sz w:val="32"/>
          <w:szCs w:val="32"/>
          <w:highlight w:val="none"/>
        </w:rPr>
        <w:t>海事管理机构结合船舶实际，审核确定特定船舶配员</w:t>
      </w:r>
      <w:r>
        <w:rPr>
          <w:rFonts w:hint="eastAsia" w:ascii="仿宋_GB2312" w:hAnsi="仿宋_GB2312" w:eastAsia="仿宋_GB2312" w:cs="仿宋_GB2312"/>
          <w:sz w:val="32"/>
          <w:szCs w:val="32"/>
          <w:highlight w:val="none"/>
          <w:lang w:val="en-US" w:eastAsia="zh-CN"/>
        </w:rPr>
        <w:t>标准</w:t>
      </w:r>
      <w:r>
        <w:rPr>
          <w:rFonts w:hint="eastAsia" w:ascii="仿宋_GB2312" w:hAnsi="仿宋_GB2312" w:eastAsia="仿宋_GB2312" w:cs="仿宋_GB2312"/>
          <w:sz w:val="32"/>
          <w:szCs w:val="32"/>
          <w:highlight w:val="none"/>
        </w:rPr>
        <w:t>的管理</w:t>
      </w:r>
      <w:r>
        <w:rPr>
          <w:rFonts w:hint="eastAsia" w:ascii="仿宋_GB2312" w:hAnsi="仿宋_GB2312" w:eastAsia="仿宋_GB2312" w:cs="仿宋_GB2312"/>
          <w:sz w:val="32"/>
          <w:szCs w:val="32"/>
          <w:highlight w:val="none"/>
          <w:lang w:eastAsia="zh-CN"/>
        </w:rPr>
        <w:t>机制</w:t>
      </w:r>
      <w:r>
        <w:rPr>
          <w:rFonts w:hint="eastAsia" w:ascii="仿宋_GB2312" w:hAnsi="仿宋_GB2312" w:eastAsia="仿宋_GB2312" w:cs="仿宋_GB2312"/>
          <w:sz w:val="32"/>
          <w:szCs w:val="32"/>
          <w:highlight w:val="none"/>
        </w:rPr>
        <w:t>。</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第十九条</w:t>
      </w:r>
      <w:r>
        <w:rPr>
          <w:rFonts w:hint="eastAsia" w:ascii="仿宋_GB2312" w:hAnsi="仿宋_GB2312" w:eastAsia="仿宋_GB2312" w:cs="仿宋_GB2312"/>
          <w:sz w:val="32"/>
          <w:szCs w:val="32"/>
          <w:highlight w:val="none"/>
          <w:lang w:eastAsia="zh-CN"/>
        </w:rPr>
        <w:t>【申请及核发要求】船舶所有人申请《</w:t>
      </w:r>
      <w:r>
        <w:rPr>
          <w:rFonts w:hint="eastAsia" w:ascii="仿宋_GB2312" w:hAnsi="仿宋_GB2312" w:eastAsia="仿宋_GB2312" w:cs="仿宋_GB2312"/>
          <w:sz w:val="32"/>
          <w:szCs w:val="32"/>
          <w:highlight w:val="none"/>
          <w:lang w:val="en-US" w:eastAsia="zh-CN"/>
        </w:rPr>
        <w:t>船舶最低安全配员证书</w:t>
      </w:r>
      <w:r>
        <w:rPr>
          <w:rFonts w:hint="eastAsia" w:ascii="仿宋_GB2312" w:hAnsi="仿宋_GB2312" w:eastAsia="仿宋_GB2312" w:cs="仿宋_GB2312"/>
          <w:sz w:val="32"/>
          <w:szCs w:val="32"/>
          <w:highlight w:val="none"/>
          <w:lang w:eastAsia="zh-CN"/>
        </w:rPr>
        <w:t>》弹性配员签注时，应</w:t>
      </w:r>
      <w:r>
        <w:rPr>
          <w:rFonts w:hint="eastAsia" w:ascii="仿宋_GB2312" w:hAnsi="仿宋_GB2312" w:eastAsia="仿宋_GB2312" w:cs="仿宋_GB2312"/>
          <w:sz w:val="32"/>
          <w:szCs w:val="32"/>
          <w:highlight w:val="none"/>
          <w:lang w:val="en-US" w:eastAsia="zh-CN"/>
        </w:rPr>
        <w:t>按规定提交相关材料外，还需</w:t>
      </w:r>
      <w:r>
        <w:rPr>
          <w:rFonts w:hint="eastAsia" w:ascii="仿宋_GB2312" w:hAnsi="仿宋_GB2312" w:eastAsia="仿宋_GB2312" w:cs="仿宋_GB2312"/>
          <w:sz w:val="32"/>
          <w:szCs w:val="32"/>
          <w:highlight w:val="none"/>
          <w:lang w:eastAsia="zh-CN"/>
        </w:rPr>
        <w:t>提交按</w:t>
      </w:r>
      <w:r>
        <w:rPr>
          <w:rFonts w:hint="eastAsia" w:ascii="仿宋_GB2312" w:hAnsi="仿宋_GB2312" w:eastAsia="仿宋_GB2312" w:cs="仿宋_GB2312"/>
          <w:sz w:val="32"/>
          <w:szCs w:val="32"/>
          <w:highlight w:val="none"/>
          <w:lang w:val="en-US" w:eastAsia="zh-CN"/>
        </w:rPr>
        <w:t>本办法</w:t>
      </w:r>
      <w:r>
        <w:rPr>
          <w:rFonts w:hint="eastAsia" w:ascii="仿宋_GB2312" w:hAnsi="仿宋_GB2312" w:eastAsia="仿宋_GB2312" w:cs="仿宋_GB2312"/>
          <w:sz w:val="32"/>
          <w:szCs w:val="32"/>
          <w:highlight w:val="none"/>
          <w:lang w:eastAsia="zh-CN"/>
        </w:rPr>
        <w:t>附</w:t>
      </w:r>
      <w:r>
        <w:rPr>
          <w:rFonts w:hint="eastAsia" w:ascii="仿宋_GB2312" w:hAnsi="仿宋_GB2312" w:eastAsia="仿宋_GB2312" w:cs="仿宋_GB2312"/>
          <w:sz w:val="32"/>
          <w:szCs w:val="32"/>
          <w:highlight w:val="none"/>
          <w:lang w:val="en-US" w:eastAsia="zh-CN"/>
        </w:rPr>
        <w:t>录二</w:t>
      </w:r>
      <w:r>
        <w:rPr>
          <w:rFonts w:hint="eastAsia" w:ascii="仿宋_GB2312" w:hAnsi="仿宋_GB2312" w:eastAsia="仿宋_GB2312" w:cs="仿宋_GB2312"/>
          <w:sz w:val="32"/>
          <w:szCs w:val="32"/>
          <w:highlight w:val="none"/>
          <w:lang w:eastAsia="zh-CN"/>
        </w:rPr>
        <w:t>要求编写的《船舶弹性配员安全评估报告》。</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海事管理机构应自受理之日起10个工作日内组建评审专家组，确定评审计划，并通报申请人。</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专家组应对船舶弹性配员安全评估报告进行评审，出具评审意见。海事管理机构应在专家组出具评审意见后</w:t>
      </w:r>
      <w:r>
        <w:rPr>
          <w:rFonts w:hint="eastAsia" w:ascii="仿宋_GB2312" w:hAnsi="仿宋_GB2312" w:eastAsia="仿宋_GB2312" w:cs="仿宋_GB2312"/>
          <w:sz w:val="32"/>
          <w:szCs w:val="32"/>
          <w:highlight w:val="none"/>
          <w:lang w:val="en-US" w:eastAsia="zh-CN"/>
        </w:rPr>
        <w:t>7个工作日内完成船舶弹性配员签注。</w:t>
      </w:r>
    </w:p>
    <w:p>
      <w:pPr>
        <w:spacing w:line="5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第二十条</w:t>
      </w:r>
      <w:r>
        <w:rPr>
          <w:rFonts w:hint="eastAsia" w:ascii="仿宋_GB2312" w:hAnsi="仿宋_GB2312" w:eastAsia="仿宋_GB2312" w:cs="仿宋_GB2312"/>
          <w:sz w:val="32"/>
          <w:szCs w:val="32"/>
          <w:highlight w:val="none"/>
          <w:lang w:eastAsia="zh-CN"/>
        </w:rPr>
        <w:t>【专家组设置】</w:t>
      </w:r>
      <w:r>
        <w:rPr>
          <w:rFonts w:hint="eastAsia" w:ascii="仿宋_GB2312" w:hAnsi="仿宋_GB2312" w:eastAsia="仿宋_GB2312" w:cs="仿宋_GB2312"/>
          <w:sz w:val="32"/>
          <w:szCs w:val="32"/>
          <w:highlight w:val="none"/>
        </w:rPr>
        <w:t>专家组一般不少于5人，且总数为单数。评审专家应当具有航海技术、轮机工程、船舶检验、海事管理专业背景，并具有高级专业技术职称或在本科类航海院校获得</w:t>
      </w:r>
      <w:r>
        <w:rPr>
          <w:rFonts w:hint="eastAsia" w:ascii="仿宋_GB2312" w:hAnsi="仿宋_GB2312" w:eastAsia="仿宋_GB2312" w:cs="仿宋_GB2312"/>
          <w:sz w:val="32"/>
          <w:szCs w:val="32"/>
          <w:highlight w:val="none"/>
          <w:lang w:eastAsia="zh-CN"/>
        </w:rPr>
        <w:t>副</w:t>
      </w:r>
      <w:r>
        <w:rPr>
          <w:rFonts w:hint="eastAsia" w:ascii="仿宋_GB2312" w:hAnsi="仿宋_GB2312" w:eastAsia="仿宋_GB2312" w:cs="仿宋_GB2312"/>
          <w:sz w:val="32"/>
          <w:szCs w:val="32"/>
          <w:highlight w:val="none"/>
        </w:rPr>
        <w:t>教授</w:t>
      </w:r>
      <w:r>
        <w:rPr>
          <w:rFonts w:hint="eastAsia" w:ascii="仿宋_GB2312" w:hAnsi="仿宋_GB2312" w:eastAsia="仿宋_GB2312" w:cs="仿宋_GB2312"/>
          <w:sz w:val="32"/>
          <w:szCs w:val="32"/>
          <w:highlight w:val="none"/>
          <w:lang w:eastAsia="zh-CN"/>
        </w:rPr>
        <w:t>及以上</w:t>
      </w:r>
      <w:r>
        <w:rPr>
          <w:rFonts w:hint="eastAsia" w:ascii="仿宋_GB2312" w:hAnsi="仿宋_GB2312" w:eastAsia="仿宋_GB2312" w:cs="仿宋_GB2312"/>
          <w:sz w:val="32"/>
          <w:szCs w:val="32"/>
          <w:highlight w:val="none"/>
        </w:rPr>
        <w:t>职称、无限航区船长或轮机长资格证书、高级引航员证书或者从事船员管理或船舶检验相关工作10年以上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且不得与船员配员事项有利益关系，以确保评审</w:t>
      </w:r>
      <w:r>
        <w:rPr>
          <w:rFonts w:hint="eastAsia" w:ascii="仿宋_GB2312" w:hAnsi="仿宋_GB2312" w:eastAsia="仿宋_GB2312" w:cs="仿宋_GB2312"/>
          <w:sz w:val="32"/>
          <w:szCs w:val="32"/>
          <w:highlight w:val="none"/>
          <w:lang w:eastAsia="zh-CN"/>
        </w:rPr>
        <w:t>结果</w:t>
      </w:r>
      <w:r>
        <w:rPr>
          <w:rFonts w:hint="eastAsia" w:ascii="仿宋_GB2312" w:hAnsi="仿宋_GB2312" w:eastAsia="仿宋_GB2312" w:cs="仿宋_GB2312"/>
          <w:sz w:val="32"/>
          <w:szCs w:val="32"/>
          <w:highlight w:val="none"/>
        </w:rPr>
        <w:t>的科学性与公</w:t>
      </w:r>
      <w:r>
        <w:rPr>
          <w:rFonts w:hint="eastAsia" w:ascii="仿宋_GB2312" w:hAnsi="仿宋_GB2312" w:eastAsia="仿宋_GB2312" w:cs="仿宋_GB2312"/>
          <w:sz w:val="32"/>
          <w:szCs w:val="32"/>
          <w:highlight w:val="none"/>
          <w:lang w:eastAsia="zh-CN"/>
        </w:rPr>
        <w:t>平</w:t>
      </w:r>
      <w:r>
        <w:rPr>
          <w:rFonts w:hint="eastAsia" w:ascii="仿宋_GB2312" w:hAnsi="仿宋_GB2312" w:eastAsia="仿宋_GB2312" w:cs="仿宋_GB2312"/>
          <w:sz w:val="32"/>
          <w:szCs w:val="32"/>
          <w:highlight w:val="none"/>
        </w:rPr>
        <w:t>性。</w:t>
      </w:r>
    </w:p>
    <w:p>
      <w:pPr>
        <w:spacing w:line="5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第二十</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【同类免评审】</w:t>
      </w:r>
      <w:r>
        <w:rPr>
          <w:rFonts w:hint="eastAsia" w:ascii="仿宋_GB2312" w:hAnsi="仿宋_GB2312" w:eastAsia="仿宋_GB2312" w:cs="仿宋_GB2312"/>
          <w:sz w:val="32"/>
          <w:szCs w:val="32"/>
          <w:highlight w:val="none"/>
        </w:rPr>
        <w:t>在同一特定水域航行的同一船舶所有人所属的同类船舶，拟申请弹性配员</w:t>
      </w:r>
      <w:r>
        <w:rPr>
          <w:rFonts w:hint="eastAsia" w:ascii="仿宋_GB2312" w:hAnsi="仿宋_GB2312" w:eastAsia="仿宋_GB2312" w:cs="仿宋_GB2312"/>
          <w:sz w:val="32"/>
          <w:szCs w:val="32"/>
          <w:highlight w:val="none"/>
          <w:lang w:eastAsia="zh-CN"/>
        </w:rPr>
        <w:t>签注</w:t>
      </w:r>
      <w:r>
        <w:rPr>
          <w:rFonts w:hint="eastAsia" w:ascii="仿宋_GB2312" w:hAnsi="仿宋_GB2312" w:eastAsia="仿宋_GB2312" w:cs="仿宋_GB2312"/>
          <w:sz w:val="32"/>
          <w:szCs w:val="32"/>
          <w:highlight w:val="none"/>
        </w:rPr>
        <w:t>时，海事管理机构可不组织评审。</w:t>
      </w:r>
    </w:p>
    <w:p>
      <w:pPr>
        <w:spacing w:line="500" w:lineRule="exact"/>
        <w:ind w:firstLine="643"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第五章　监督检查</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二十二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【监管及调整】三沙海事局应加强对西沙特定水域船舶最低安全配员的监督检查，发现影响</w:t>
      </w:r>
      <w:r>
        <w:rPr>
          <w:rFonts w:hint="eastAsia" w:ascii="仿宋_GB2312" w:hAnsi="仿宋_GB2312" w:eastAsia="仿宋_GB2312" w:cs="仿宋_GB2312"/>
          <w:sz w:val="32"/>
          <w:szCs w:val="32"/>
          <w:highlight w:val="none"/>
        </w:rPr>
        <w:t>船舶最低安全配员标准</w:t>
      </w:r>
      <w:r>
        <w:rPr>
          <w:rFonts w:hint="eastAsia" w:ascii="仿宋_GB2312" w:hAnsi="仿宋_GB2312" w:eastAsia="仿宋_GB2312" w:cs="仿宋_GB2312"/>
          <w:sz w:val="32"/>
          <w:szCs w:val="32"/>
          <w:highlight w:val="none"/>
          <w:lang w:eastAsia="zh-CN"/>
        </w:rPr>
        <w:t>因素发生变化的，按本办法配员可能无法满足船舶航行安全的，应责令船舶所有人采取措施消除不利影响，如无法消除不利影响的，由发证机构取消西沙特</w:t>
      </w:r>
      <w:r>
        <w:rPr>
          <w:rFonts w:hint="eastAsia" w:ascii="仿宋_GB2312" w:hAnsi="仿宋_GB2312" w:eastAsia="仿宋_GB2312" w:cs="仿宋_GB2312"/>
          <w:sz w:val="32"/>
          <w:szCs w:val="32"/>
          <w:highlight w:val="none"/>
        </w:rPr>
        <w:t>定水域配员签注</w:t>
      </w:r>
      <w:r>
        <w:rPr>
          <w:rFonts w:hint="eastAsia" w:ascii="仿宋_GB2312" w:hAnsi="仿宋_GB2312" w:eastAsia="仿宋_GB2312" w:cs="仿宋_GB2312"/>
          <w:sz w:val="32"/>
          <w:szCs w:val="32"/>
          <w:highlight w:val="none"/>
          <w:lang w:eastAsia="zh-CN"/>
        </w:rPr>
        <w:t>。</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二十三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【临时特免】</w:t>
      </w:r>
      <w:r>
        <w:rPr>
          <w:rFonts w:hint="eastAsia" w:ascii="仿宋_GB2312" w:hAnsi="仿宋_GB2312" w:eastAsia="仿宋_GB2312" w:cs="仿宋_GB2312"/>
          <w:sz w:val="32"/>
          <w:szCs w:val="32"/>
          <w:highlight w:val="none"/>
          <w:lang w:val="en-US" w:eastAsia="zh-CN"/>
        </w:rPr>
        <w:t xml:space="preserve"> 船舶超出</w:t>
      </w:r>
      <w:r>
        <w:rPr>
          <w:rFonts w:hint="eastAsia" w:ascii="仿宋_GB2312" w:hAnsi="仿宋_GB2312" w:eastAsia="仿宋_GB2312" w:cs="仿宋_GB2312"/>
          <w:sz w:val="32"/>
          <w:szCs w:val="32"/>
          <w:highlight w:val="none"/>
          <w:lang w:eastAsia="zh-CN"/>
        </w:rPr>
        <w:t>西沙</w:t>
      </w:r>
      <w:r>
        <w:rPr>
          <w:rFonts w:hint="eastAsia" w:ascii="仿宋_GB2312" w:hAnsi="仿宋_GB2312" w:eastAsia="仿宋_GB2312" w:cs="仿宋_GB2312"/>
          <w:sz w:val="32"/>
          <w:szCs w:val="32"/>
          <w:highlight w:val="none"/>
          <w:lang w:val="en-US" w:eastAsia="zh-CN"/>
        </w:rPr>
        <w:t>特定水域范围航行时，应按照《中华人民共和国船舶最低安全配员规则》或《中华人民共和国高速客船安全管理规则》要求配备船员。</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在某些特殊情况下，经船舶所有人申请，三沙海事局可对临时超出特定水域范围的特定航次，给与船舶最低安全配员临时特免。</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船舶最低安全配员的临时特免，仅限于完成特定的临时航次。</w:t>
      </w:r>
    </w:p>
    <w:p>
      <w:pPr>
        <w:spacing w:line="5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二十四</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【法律责任一】</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对违反本</w:t>
      </w:r>
      <w:r>
        <w:rPr>
          <w:rFonts w:hint="eastAsia" w:ascii="仿宋_GB2312" w:hAnsi="仿宋_GB2312" w:eastAsia="仿宋_GB2312" w:cs="仿宋_GB2312"/>
          <w:sz w:val="32"/>
          <w:szCs w:val="32"/>
          <w:highlight w:val="none"/>
          <w:lang w:eastAsia="zh-CN"/>
        </w:rPr>
        <w:t>办法</w:t>
      </w:r>
      <w:r>
        <w:rPr>
          <w:rFonts w:hint="eastAsia" w:ascii="仿宋_GB2312" w:hAnsi="仿宋_GB2312" w:eastAsia="仿宋_GB2312" w:cs="仿宋_GB2312"/>
          <w:sz w:val="32"/>
          <w:szCs w:val="32"/>
          <w:highlight w:val="none"/>
        </w:rPr>
        <w:t>的船舶和人员，依法应当给予行政处罚的，由海事管理机构依据有关法律、行政法规和规章的规定给予相应的处罚。</w:t>
      </w:r>
    </w:p>
    <w:p>
      <w:pPr>
        <w:spacing w:line="5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【法律责任二】</w:t>
      </w:r>
      <w:r>
        <w:rPr>
          <w:rFonts w:hint="eastAsia" w:ascii="仿宋_GB2312" w:hAnsi="仿宋_GB2312" w:eastAsia="仿宋_GB2312" w:cs="仿宋_GB2312"/>
          <w:sz w:val="32"/>
          <w:szCs w:val="32"/>
          <w:highlight w:val="none"/>
        </w:rPr>
        <w:t xml:space="preserve">　海事管理机构的工作人员滥用职权、徇私舞弊、玩忽职守的，由所在单位或者上级机关给予行政处分;构成犯罪的，依法追究刑事责任。    </w:t>
      </w:r>
    </w:p>
    <w:p>
      <w:pPr>
        <w:spacing w:line="500" w:lineRule="exact"/>
        <w:ind w:firstLine="643" w:firstLineChars="2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附　则</w:t>
      </w:r>
    </w:p>
    <w:p>
      <w:pPr>
        <w:spacing w:line="5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二十六</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【定义解释】</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办法</w:t>
      </w:r>
      <w:r>
        <w:rPr>
          <w:rFonts w:hint="eastAsia" w:ascii="仿宋_GB2312" w:hAnsi="仿宋_GB2312" w:eastAsia="仿宋_GB2312" w:cs="仿宋_GB2312"/>
          <w:sz w:val="32"/>
          <w:szCs w:val="32"/>
          <w:highlight w:val="none"/>
        </w:rPr>
        <w:t>下列用语的含义是：</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“西沙特定水域”系指</w:t>
      </w:r>
      <w:r>
        <w:rPr>
          <w:rFonts w:hint="eastAsia" w:ascii="仿宋_GB2312" w:hAnsi="仿宋_GB2312" w:eastAsia="仿宋_GB2312" w:cs="仿宋_GB2312"/>
          <w:sz w:val="32"/>
          <w:szCs w:val="32"/>
          <w:highlight w:val="none"/>
        </w:rPr>
        <w:t>宣德环礁</w:t>
      </w:r>
      <w:r>
        <w:rPr>
          <w:rFonts w:hint="eastAsia" w:ascii="仿宋_GB2312" w:hAnsi="仿宋_GB2312" w:eastAsia="仿宋_GB2312" w:cs="仿宋_GB2312"/>
          <w:sz w:val="32"/>
          <w:szCs w:val="32"/>
          <w:highlight w:val="none"/>
          <w:lang w:eastAsia="zh-CN"/>
        </w:rPr>
        <w:t>内</w:t>
      </w:r>
      <w:r>
        <w:rPr>
          <w:rFonts w:hint="eastAsia" w:ascii="仿宋_GB2312" w:hAnsi="仿宋_GB2312" w:eastAsia="仿宋_GB2312" w:cs="仿宋_GB2312"/>
          <w:sz w:val="32"/>
          <w:szCs w:val="32"/>
          <w:highlight w:val="none"/>
        </w:rPr>
        <w:t>永兴</w:t>
      </w:r>
      <w:r>
        <w:rPr>
          <w:rFonts w:hint="eastAsia" w:ascii="仿宋_GB2312" w:hAnsi="仿宋_GB2312" w:eastAsia="仿宋_GB2312" w:cs="仿宋_GB2312"/>
          <w:sz w:val="32"/>
          <w:szCs w:val="32"/>
          <w:highlight w:val="none"/>
          <w:lang w:eastAsia="zh-CN"/>
        </w:rPr>
        <w:t>岛</w:t>
      </w:r>
      <w:r>
        <w:rPr>
          <w:rFonts w:hint="eastAsia" w:ascii="仿宋_GB2312" w:hAnsi="仿宋_GB2312" w:eastAsia="仿宋_GB2312" w:cs="仿宋_GB2312"/>
          <w:sz w:val="32"/>
          <w:szCs w:val="32"/>
          <w:highlight w:val="none"/>
        </w:rPr>
        <w:t>至七连屿航线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七连屿</w:t>
      </w:r>
      <w:r>
        <w:rPr>
          <w:rFonts w:hint="eastAsia" w:ascii="仿宋_GB2312" w:hAnsi="仿宋_GB2312" w:eastAsia="仿宋_GB2312" w:cs="仿宋_GB2312"/>
          <w:sz w:val="32"/>
          <w:szCs w:val="32"/>
          <w:highlight w:val="none"/>
          <w:lang w:eastAsia="zh-CN"/>
        </w:rPr>
        <w:t>各岛礁之间的</w:t>
      </w:r>
      <w:r>
        <w:rPr>
          <w:rFonts w:hint="eastAsia" w:ascii="仿宋_GB2312" w:hAnsi="仿宋_GB2312" w:eastAsia="仿宋_GB2312" w:cs="仿宋_GB2312"/>
          <w:sz w:val="32"/>
          <w:szCs w:val="32"/>
          <w:highlight w:val="none"/>
        </w:rPr>
        <w:t>航线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永乐环礁</w:t>
      </w:r>
      <w:r>
        <w:rPr>
          <w:rFonts w:hint="eastAsia" w:ascii="仿宋_GB2312" w:hAnsi="仿宋_GB2312" w:eastAsia="仿宋_GB2312" w:cs="仿宋_GB2312"/>
          <w:sz w:val="32"/>
          <w:szCs w:val="32"/>
          <w:highlight w:val="none"/>
          <w:lang w:eastAsia="zh-CN"/>
        </w:rPr>
        <w:t>内</w:t>
      </w:r>
      <w:r>
        <w:rPr>
          <w:rFonts w:hint="eastAsia" w:ascii="仿宋_GB2312" w:hAnsi="仿宋_GB2312" w:eastAsia="仿宋_GB2312" w:cs="仿宋_GB2312"/>
          <w:sz w:val="32"/>
          <w:szCs w:val="32"/>
          <w:highlight w:val="none"/>
        </w:rPr>
        <w:t>各岛屿</w:t>
      </w:r>
      <w:r>
        <w:rPr>
          <w:rFonts w:hint="eastAsia" w:ascii="仿宋_GB2312" w:hAnsi="仿宋_GB2312" w:eastAsia="仿宋_GB2312" w:cs="仿宋_GB2312"/>
          <w:sz w:val="32"/>
          <w:szCs w:val="32"/>
          <w:highlight w:val="none"/>
          <w:lang w:eastAsia="zh-CN"/>
        </w:rPr>
        <w:t>之间的航线</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从</w:t>
      </w:r>
      <w:r>
        <w:rPr>
          <w:rFonts w:hint="eastAsia" w:ascii="仿宋_GB2312" w:hAnsi="仿宋_GB2312" w:eastAsia="仿宋_GB2312" w:cs="仿宋_GB2312"/>
          <w:sz w:val="32"/>
          <w:szCs w:val="32"/>
          <w:highlight w:val="none"/>
          <w:lang w:eastAsia="zh-CN"/>
        </w:rPr>
        <w:t>永兴</w:t>
      </w:r>
      <w:r>
        <w:rPr>
          <w:rFonts w:hint="eastAsia" w:ascii="仿宋_GB2312" w:hAnsi="仿宋_GB2312" w:eastAsia="仿宋_GB2312" w:cs="仿宋_GB2312"/>
          <w:sz w:val="32"/>
          <w:szCs w:val="32"/>
          <w:highlight w:val="none"/>
        </w:rPr>
        <w:t>岛至永乐环礁航线所构成的航行区域</w:t>
      </w:r>
      <w:r>
        <w:rPr>
          <w:rFonts w:hint="eastAsia" w:ascii="仿宋_GB2312" w:hAnsi="仿宋_GB2312" w:eastAsia="仿宋_GB2312" w:cs="仿宋_GB2312"/>
          <w:sz w:val="32"/>
          <w:szCs w:val="32"/>
          <w:highlight w:val="none"/>
          <w:lang w:eastAsia="zh-CN"/>
        </w:rPr>
        <w:t>；</w:t>
      </w:r>
    </w:p>
    <w:p>
      <w:pPr>
        <w:spacing w:line="5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“无舱室小海船”系指船长在20米及以下无舱室驾机合一且在海南登记的小型海船；</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机驾合一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系指在驾驶室能直接操纵主机</w:t>
      </w:r>
      <w:r>
        <w:rPr>
          <w:rFonts w:hint="eastAsia" w:ascii="仿宋_GB2312" w:hAnsi="仿宋_GB2312" w:eastAsia="仿宋_GB2312" w:cs="仿宋_GB2312"/>
          <w:sz w:val="32"/>
          <w:szCs w:val="32"/>
          <w:highlight w:val="none"/>
          <w:lang w:eastAsia="zh-CN"/>
        </w:rPr>
        <w:t>；</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“客运部人员”系指</w:t>
      </w:r>
      <w:r>
        <w:rPr>
          <w:rFonts w:hint="eastAsia" w:ascii="仿宋_GB2312" w:hAnsi="仿宋_GB2312" w:eastAsia="仿宋_GB2312" w:cs="仿宋_GB2312"/>
          <w:sz w:val="32"/>
          <w:szCs w:val="32"/>
          <w:highlight w:val="none"/>
        </w:rPr>
        <w:t>乘警、船医、厨工及旅客服务员</w:t>
      </w:r>
      <w:r>
        <w:rPr>
          <w:rFonts w:hint="eastAsia" w:ascii="仿宋_GB2312" w:hAnsi="仿宋_GB2312" w:eastAsia="仿宋_GB2312" w:cs="仿宋_GB2312"/>
          <w:sz w:val="32"/>
          <w:szCs w:val="32"/>
          <w:highlight w:val="none"/>
          <w:lang w:eastAsia="zh-CN"/>
        </w:rPr>
        <w:t>。</w:t>
      </w:r>
    </w:p>
    <w:p>
      <w:pPr>
        <w:spacing w:line="5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二十七</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【航行时间】</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船舶在中途港或海上作业点停留时间不超过4小时的，计入连续航行时间</w:t>
      </w:r>
      <w:r>
        <w:rPr>
          <w:rFonts w:hint="eastAsia" w:ascii="仿宋_GB2312" w:hAnsi="仿宋_GB2312" w:eastAsia="仿宋_GB2312" w:cs="仿宋_GB2312"/>
          <w:sz w:val="32"/>
          <w:szCs w:val="32"/>
          <w:highlight w:val="none"/>
          <w:lang w:eastAsia="zh-CN"/>
        </w:rPr>
        <w:t>。</w:t>
      </w:r>
    </w:p>
    <w:p>
      <w:pPr>
        <w:spacing w:line="5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【修改条件】</w:t>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附录一</w:t>
      </w:r>
      <w:r>
        <w:rPr>
          <w:rFonts w:hint="eastAsia" w:ascii="仿宋_GB2312" w:hAnsi="仿宋_GB2312" w:eastAsia="仿宋_GB2312" w:cs="仿宋_GB2312"/>
          <w:color w:val="auto"/>
          <w:sz w:val="32"/>
          <w:szCs w:val="32"/>
          <w:lang w:eastAsia="zh-CN"/>
        </w:rPr>
        <w:t>、附录二</w:t>
      </w:r>
      <w:r>
        <w:rPr>
          <w:rFonts w:hint="eastAsia" w:ascii="仿宋_GB2312" w:hAnsi="仿宋_GB2312" w:eastAsia="仿宋_GB2312" w:cs="仿宋_GB2312"/>
          <w:color w:val="auto"/>
          <w:sz w:val="32"/>
          <w:szCs w:val="32"/>
        </w:rPr>
        <w:t>的内容，可由中华人民共和国海南海事局根据</w:t>
      </w:r>
      <w:r>
        <w:rPr>
          <w:rFonts w:hint="eastAsia" w:ascii="仿宋_GB2312" w:hAnsi="仿宋_GB2312" w:eastAsia="仿宋_GB2312" w:cs="仿宋_GB2312"/>
          <w:color w:val="auto"/>
          <w:sz w:val="32"/>
          <w:szCs w:val="32"/>
          <w:lang w:eastAsia="zh-CN"/>
        </w:rPr>
        <w:t>辖区实际和</w:t>
      </w:r>
      <w:r>
        <w:rPr>
          <w:rFonts w:hint="eastAsia" w:ascii="仿宋_GB2312" w:hAnsi="仿宋_GB2312" w:eastAsia="仿宋_GB2312" w:cs="仿宋_GB2312"/>
          <w:color w:val="auto"/>
          <w:sz w:val="32"/>
          <w:szCs w:val="32"/>
        </w:rPr>
        <w:t>有关法律、法规</w:t>
      </w:r>
      <w:r>
        <w:rPr>
          <w:rFonts w:hint="eastAsia" w:ascii="仿宋_GB2312" w:hAnsi="仿宋_GB2312" w:eastAsia="仿宋_GB2312" w:cs="仿宋_GB2312"/>
          <w:color w:val="auto"/>
          <w:sz w:val="32"/>
          <w:szCs w:val="32"/>
          <w:lang w:eastAsia="zh-CN"/>
        </w:rPr>
        <w:t>、规章</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评估和</w:t>
      </w:r>
      <w:r>
        <w:rPr>
          <w:rFonts w:hint="eastAsia" w:ascii="仿宋_GB2312" w:hAnsi="仿宋_GB2312" w:eastAsia="仿宋_GB2312" w:cs="仿宋_GB2312"/>
          <w:color w:val="auto"/>
          <w:sz w:val="32"/>
          <w:szCs w:val="32"/>
        </w:rPr>
        <w:t>修改。</w:t>
      </w:r>
    </w:p>
    <w:p>
      <w:pPr>
        <w:spacing w:line="5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二十九</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【兜底条款】</w:t>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未尽事宜，应按照《中华人民共和国船舶最低安全配员规则》办理。</w:t>
      </w:r>
    </w:p>
    <w:p>
      <w:pPr>
        <w:spacing w:line="500" w:lineRule="exact"/>
        <w:ind w:firstLine="640" w:firstLineChars="200"/>
        <w:jc w:val="left"/>
        <w:rPr>
          <w:rFonts w:ascii="宋体" w:hAnsi="宋体" w:eastAsia="宋体" w:cs="宋体"/>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三十</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【生效条件】</w:t>
      </w:r>
      <w:r>
        <w:rPr>
          <w:rFonts w:hint="eastAsia" w:ascii="仿宋_GB2312" w:hAnsi="仿宋_GB2312" w:eastAsia="仿宋_GB2312" w:cs="仿宋_GB2312"/>
          <w:color w:val="auto"/>
          <w:sz w:val="32"/>
          <w:szCs w:val="32"/>
        </w:rPr>
        <w:t>　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自2021年XX月XX日起施行。</w:t>
      </w:r>
    </w:p>
    <w:p>
      <w:pPr>
        <w:rPr>
          <w:rFonts w:ascii="宋体" w:hAnsi="宋体" w:eastAsia="宋体" w:cs="宋体"/>
          <w:sz w:val="32"/>
          <w:szCs w:val="32"/>
        </w:rPr>
      </w:pPr>
    </w:p>
    <w:p>
      <w:pPr>
        <w:rPr>
          <w:rFonts w:ascii="宋体" w:hAnsi="宋体" w:eastAsia="宋体" w:cs="宋体"/>
          <w:sz w:val="32"/>
          <w:szCs w:val="32"/>
        </w:rPr>
        <w:sectPr>
          <w:headerReference r:id="rId4" w:type="default"/>
          <w:footerReference r:id="rId5" w:type="default"/>
          <w:pgSz w:w="11906" w:h="16838"/>
          <w:pgMar w:top="2098" w:right="1474" w:bottom="1984" w:left="1588"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rFonts w:ascii="黑体" w:hAnsi="黑体" w:eastAsia="黑体" w:cs="黑体"/>
          <w:b/>
          <w:bCs/>
          <w:sz w:val="32"/>
          <w:szCs w:val="32"/>
        </w:rPr>
      </w:pPr>
      <w:r>
        <w:rPr>
          <w:rFonts w:hint="eastAsia" w:ascii="黑体" w:hAnsi="黑体" w:eastAsia="黑体" w:cs="黑体"/>
          <w:b/>
          <w:bCs/>
          <w:sz w:val="32"/>
          <w:szCs w:val="32"/>
        </w:rPr>
        <w:t>附</w:t>
      </w:r>
      <w:r>
        <w:rPr>
          <w:rFonts w:hint="eastAsia" w:ascii="黑体" w:hAnsi="黑体" w:eastAsia="黑体" w:cs="黑体"/>
          <w:b/>
          <w:bCs/>
          <w:sz w:val="32"/>
          <w:szCs w:val="32"/>
          <w:lang w:eastAsia="zh-CN"/>
        </w:rPr>
        <w:t>录</w:t>
      </w:r>
      <w:r>
        <w:rPr>
          <w:rFonts w:hint="eastAsia" w:ascii="黑体" w:hAnsi="黑体" w:eastAsia="黑体" w:cs="黑体"/>
          <w:b/>
          <w:bCs/>
          <w:sz w:val="32"/>
          <w:szCs w:val="32"/>
        </w:rPr>
        <w:t>一：</w:t>
      </w:r>
      <w:r>
        <w:rPr>
          <w:rFonts w:hint="eastAsia" w:ascii="黑体" w:hAnsi="黑体" w:eastAsia="黑体" w:cs="黑体"/>
          <w:b/>
          <w:bCs/>
          <w:sz w:val="32"/>
          <w:szCs w:val="32"/>
          <w:lang w:eastAsia="zh-CN"/>
        </w:rPr>
        <w:t>西沙特</w:t>
      </w:r>
      <w:r>
        <w:rPr>
          <w:rFonts w:hint="eastAsia" w:ascii="黑体" w:hAnsi="黑体" w:eastAsia="黑体" w:cs="黑体"/>
          <w:b/>
          <w:bCs/>
          <w:sz w:val="32"/>
          <w:szCs w:val="32"/>
        </w:rPr>
        <w:t>定水域航行船舶最低安全配员标准</w:t>
      </w:r>
    </w:p>
    <w:p>
      <w:pPr>
        <w:ind w:firstLine="0" w:firstLineChars="0"/>
        <w:jc w:val="center"/>
        <w:rPr>
          <w:rFonts w:hint="eastAsia" w:ascii="黑体" w:hAnsi="黑体" w:eastAsia="黑体"/>
          <w:b/>
          <w:bCs/>
        </w:rPr>
      </w:pPr>
    </w:p>
    <w:p>
      <w:pPr>
        <w:ind w:firstLine="0" w:firstLineChars="0"/>
        <w:jc w:val="center"/>
        <w:rPr>
          <w:rFonts w:hint="eastAsia" w:ascii="黑体" w:hAnsi="黑体" w:eastAsia="黑体"/>
          <w:b/>
          <w:bCs/>
        </w:rPr>
      </w:pPr>
      <w:r>
        <w:rPr>
          <w:rFonts w:hint="eastAsia" w:ascii="黑体" w:hAnsi="黑体" w:eastAsia="黑体"/>
          <w:b/>
          <w:bCs/>
        </w:rPr>
        <w:t>甲板部</w:t>
      </w:r>
    </w:p>
    <w:tbl>
      <w:tblPr>
        <w:tblStyle w:val="8"/>
        <w:tblpPr w:leftFromText="180" w:rightFromText="180" w:vertAnchor="text" w:horzAnchor="page" w:tblpX="1844" w:tblpY="533"/>
        <w:tblOverlap w:val="never"/>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463"/>
        <w:gridCol w:w="3263"/>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9" w:type="dxa"/>
            <w:gridSpan w:val="2"/>
            <w:vMerge w:val="restart"/>
            <w:vAlign w:val="center"/>
          </w:tcPr>
          <w:p>
            <w:pPr>
              <w:spacing w:line="240" w:lineRule="auto"/>
              <w:ind w:firstLine="0" w:firstLineChars="0"/>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船舶种类、总吨位</w:t>
            </w:r>
          </w:p>
        </w:tc>
        <w:tc>
          <w:tcPr>
            <w:tcW w:w="6717" w:type="dxa"/>
            <w:gridSpan w:val="2"/>
            <w:vAlign w:val="center"/>
          </w:tcPr>
          <w:p>
            <w:pPr>
              <w:spacing w:line="240" w:lineRule="auto"/>
              <w:ind w:firstLine="0" w:firstLineChars="0"/>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西沙特定水域航行船舶最低安全配员标准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9" w:type="dxa"/>
            <w:gridSpan w:val="2"/>
            <w:vMerge w:val="continue"/>
            <w:tcBorders>
              <w:bottom w:val="single" w:color="auto" w:sz="4" w:space="0"/>
            </w:tcBorders>
            <w:vAlign w:val="center"/>
          </w:tcPr>
          <w:p>
            <w:pPr>
              <w:spacing w:line="240" w:lineRule="auto"/>
              <w:ind w:firstLine="0" w:firstLineChars="0"/>
              <w:jc w:val="center"/>
              <w:rPr>
                <w:rFonts w:hint="eastAsia" w:ascii="仿宋_GB2312" w:hAnsi="仿宋_GB2312" w:eastAsia="仿宋_GB2312" w:cs="仿宋_GB2312"/>
                <w:b/>
                <w:bCs/>
                <w:highlight w:val="none"/>
              </w:rPr>
            </w:pPr>
          </w:p>
        </w:tc>
        <w:tc>
          <w:tcPr>
            <w:tcW w:w="3263" w:type="dxa"/>
            <w:tcBorders>
              <w:bottom w:val="single" w:color="auto" w:sz="4" w:space="0"/>
            </w:tcBorders>
            <w:vAlign w:val="center"/>
          </w:tcPr>
          <w:p>
            <w:pPr>
              <w:spacing w:line="240" w:lineRule="auto"/>
              <w:ind w:firstLine="0" w:firstLineChars="0"/>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一般规定</w:t>
            </w:r>
          </w:p>
        </w:tc>
        <w:tc>
          <w:tcPr>
            <w:tcW w:w="3454" w:type="dxa"/>
            <w:tcBorders>
              <w:bottom w:val="single" w:color="auto" w:sz="4" w:space="0"/>
            </w:tcBorders>
            <w:vAlign w:val="center"/>
          </w:tcPr>
          <w:p>
            <w:pPr>
              <w:spacing w:line="240" w:lineRule="auto"/>
              <w:ind w:firstLine="0" w:firstLineChars="0"/>
              <w:jc w:val="center"/>
              <w:rPr>
                <w:rFonts w:hint="eastAsia" w:ascii="仿宋_GB2312" w:hAnsi="仿宋_GB2312" w:eastAsia="仿宋_GB2312" w:cs="仿宋_GB2312"/>
                <w:b/>
                <w:bCs/>
                <w:highlight w:val="none"/>
              </w:rPr>
            </w:pPr>
            <w:r>
              <w:rPr>
                <w:rFonts w:hint="eastAsia" w:ascii="仿宋_GB2312" w:hAnsi="仿宋_GB2312" w:eastAsia="仿宋_GB2312" w:cs="仿宋_GB2312"/>
                <w:b/>
                <w:bCs/>
                <w:highlight w:val="none"/>
              </w:rPr>
              <w:t>附加规定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6" w:type="dxa"/>
            <w:vMerge w:val="restart"/>
            <w:vAlign w:val="center"/>
          </w:tcPr>
          <w:p>
            <w:pPr>
              <w:spacing w:line="240" w:lineRule="auto"/>
              <w:ind w:firstLine="0" w:firstLineChars="0"/>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所有船舶</w:t>
            </w:r>
          </w:p>
        </w:tc>
        <w:tc>
          <w:tcPr>
            <w:tcW w:w="1463" w:type="dxa"/>
            <w:vAlign w:val="center"/>
          </w:tcPr>
          <w:p>
            <w:pPr>
              <w:spacing w:line="240" w:lineRule="auto"/>
              <w:ind w:firstLine="0" w:firstLineChars="0"/>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100总吨及以上至未满500总吨</w:t>
            </w:r>
          </w:p>
        </w:tc>
        <w:tc>
          <w:tcPr>
            <w:tcW w:w="3263" w:type="dxa"/>
            <w:vAlign w:val="center"/>
          </w:tcPr>
          <w:p>
            <w:pPr>
              <w:spacing w:line="240" w:lineRule="auto"/>
              <w:ind w:firstLine="0" w:firstLineChars="0"/>
              <w:rPr>
                <w:rFonts w:hint="eastAsia" w:ascii="仿宋_GB2312" w:hAnsi="仿宋_GB2312" w:eastAsia="仿宋_GB2312" w:cs="仿宋_GB2312"/>
                <w:highlight w:val="none"/>
              </w:rPr>
            </w:pPr>
            <w:r>
              <w:rPr>
                <w:rFonts w:hint="eastAsia" w:ascii="仿宋_GB2312" w:hAnsi="仿宋_GB2312" w:eastAsia="仿宋_GB2312" w:cs="仿宋_GB2312"/>
                <w:highlight w:val="none"/>
              </w:rPr>
              <w:t>船长1人，三副1人，值班水手1人。</w:t>
            </w:r>
          </w:p>
        </w:tc>
        <w:tc>
          <w:tcPr>
            <w:tcW w:w="3454"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highlight w:val="none"/>
              </w:rPr>
            </w:pPr>
            <w:r>
              <w:rPr>
                <w:rFonts w:hint="eastAsia" w:ascii="仿宋_GB2312" w:hAnsi="仿宋_GB2312" w:eastAsia="仿宋_GB2312" w:cs="仿宋_GB2312"/>
                <w:color w:val="222222"/>
                <w:kern w:val="0"/>
                <w:sz w:val="18"/>
                <w:szCs w:val="18"/>
                <w:highlight w:val="none"/>
              </w:rPr>
              <w:t>连续航行时间超过8小时，须增加值班水手1人。</w:t>
            </w:r>
            <w:r>
              <w:rPr>
                <w:rFonts w:hint="eastAsia" w:ascii="仿宋_GB2312" w:hAnsi="仿宋_GB2312" w:eastAsia="仿宋_GB2312" w:cs="仿宋_GB2312"/>
                <w:color w:val="222222"/>
                <w:kern w:val="0"/>
                <w:sz w:val="18"/>
                <w:szCs w:val="18"/>
                <w:highlight w:val="none"/>
              </w:rPr>
              <w:br/>
            </w:r>
            <w:r>
              <w:rPr>
                <w:rFonts w:hint="eastAsia" w:ascii="仿宋_GB2312" w:hAnsi="仿宋_GB2312" w:eastAsia="仿宋_GB2312" w:cs="仿宋_GB2312"/>
                <w:color w:val="222222"/>
                <w:kern w:val="0"/>
                <w:sz w:val="18"/>
                <w:szCs w:val="18"/>
                <w:highlight w:val="none"/>
                <w:lang w:val="en-US" w:eastAsia="zh-CN"/>
              </w:rPr>
              <w:t xml:space="preserve">  </w:t>
            </w:r>
            <w:r>
              <w:rPr>
                <w:rFonts w:hint="eastAsia" w:ascii="仿宋_GB2312" w:hAnsi="仿宋_GB2312" w:eastAsia="仿宋_GB2312" w:cs="仿宋_GB2312"/>
                <w:color w:val="222222"/>
                <w:kern w:val="0"/>
                <w:sz w:val="18"/>
                <w:szCs w:val="18"/>
                <w:highlight w:val="none"/>
              </w:rPr>
              <w:t>连续航行时间不超过4小时，可减少三副1人。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6" w:type="dxa"/>
            <w:vMerge w:val="continue"/>
            <w:vAlign w:val="center"/>
          </w:tcPr>
          <w:p>
            <w:pPr>
              <w:spacing w:line="240" w:lineRule="auto"/>
              <w:ind w:firstLine="0" w:firstLineChars="0"/>
              <w:jc w:val="center"/>
              <w:rPr>
                <w:rFonts w:hint="eastAsia" w:ascii="仿宋_GB2312" w:hAnsi="仿宋_GB2312" w:eastAsia="仿宋_GB2312" w:cs="仿宋_GB2312"/>
                <w:highlight w:val="none"/>
              </w:rPr>
            </w:pPr>
          </w:p>
        </w:tc>
        <w:tc>
          <w:tcPr>
            <w:tcW w:w="1463" w:type="dxa"/>
            <w:vAlign w:val="center"/>
          </w:tcPr>
          <w:p>
            <w:pPr>
              <w:spacing w:line="240" w:lineRule="auto"/>
              <w:ind w:firstLine="0" w:firstLineChars="0"/>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未满100总吨</w:t>
            </w:r>
          </w:p>
        </w:tc>
        <w:tc>
          <w:tcPr>
            <w:tcW w:w="3263" w:type="dxa"/>
            <w:vAlign w:val="center"/>
          </w:tcPr>
          <w:p>
            <w:pPr>
              <w:spacing w:line="240" w:lineRule="auto"/>
              <w:ind w:firstLine="210" w:firstLineChars="100"/>
              <w:rPr>
                <w:rFonts w:hint="eastAsia" w:ascii="仿宋_GB2312" w:hAnsi="仿宋_GB2312" w:eastAsia="仿宋_GB2312" w:cs="仿宋_GB2312"/>
                <w:highlight w:val="none"/>
              </w:rPr>
            </w:pPr>
            <w:r>
              <w:rPr>
                <w:rFonts w:hint="eastAsia" w:ascii="仿宋_GB2312" w:hAnsi="仿宋_GB2312" w:eastAsia="仿宋_GB2312" w:cs="仿宋_GB2312"/>
                <w:highlight w:val="none"/>
              </w:rPr>
              <w:t>驾驶员1人（机驾合一为驾机员1人），值班水手1人。</w:t>
            </w:r>
          </w:p>
        </w:tc>
        <w:tc>
          <w:tcPr>
            <w:tcW w:w="3454" w:type="dxa"/>
            <w:vAlign w:val="center"/>
          </w:tcPr>
          <w:p>
            <w:pPr>
              <w:widowControl/>
              <w:spacing w:line="240" w:lineRule="auto"/>
              <w:ind w:firstLine="180" w:firstLineChars="100"/>
              <w:jc w:val="left"/>
              <w:rPr>
                <w:rFonts w:hint="eastAsia" w:ascii="仿宋_GB2312" w:hAnsi="仿宋_GB2312" w:eastAsia="仿宋_GB2312" w:cs="仿宋_GB2312"/>
                <w:highlight w:val="none"/>
              </w:rPr>
            </w:pPr>
            <w:r>
              <w:rPr>
                <w:rFonts w:hint="eastAsia" w:ascii="仿宋_GB2312" w:hAnsi="仿宋_GB2312" w:eastAsia="仿宋_GB2312" w:cs="仿宋_GB2312"/>
                <w:color w:val="222222"/>
                <w:kern w:val="0"/>
                <w:sz w:val="18"/>
                <w:szCs w:val="18"/>
                <w:highlight w:val="none"/>
              </w:rPr>
              <w:t>连续航行时间超过8小时，须增加值班水手1人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6" w:type="dxa"/>
            <w:vMerge w:val="restart"/>
            <w:vAlign w:val="center"/>
          </w:tcPr>
          <w:p>
            <w:pPr>
              <w:spacing w:line="240" w:lineRule="auto"/>
              <w:ind w:firstLine="0" w:firstLineChars="0"/>
              <w:rPr>
                <w:rFonts w:hint="eastAsia" w:ascii="仿宋_GB2312" w:hAnsi="仿宋_GB2312" w:eastAsia="仿宋_GB2312" w:cs="仿宋_GB2312"/>
                <w:highlight w:val="none"/>
              </w:rPr>
            </w:pPr>
            <w:r>
              <w:rPr>
                <w:rFonts w:hint="eastAsia" w:ascii="仿宋_GB2312" w:hAnsi="仿宋_GB2312" w:eastAsia="仿宋_GB2312" w:cs="仿宋_GB2312"/>
                <w:highlight w:val="none"/>
              </w:rPr>
              <w:t>固定平台</w:t>
            </w:r>
          </w:p>
        </w:tc>
        <w:tc>
          <w:tcPr>
            <w:tcW w:w="1463" w:type="dxa"/>
            <w:vAlign w:val="center"/>
          </w:tcPr>
          <w:p>
            <w:pPr>
              <w:spacing w:line="240" w:lineRule="auto"/>
              <w:ind w:firstLine="0" w:firstLineChars="0"/>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500总吨及以上</w:t>
            </w:r>
          </w:p>
        </w:tc>
        <w:tc>
          <w:tcPr>
            <w:tcW w:w="3263" w:type="dxa"/>
            <w:vAlign w:val="center"/>
          </w:tcPr>
          <w:p>
            <w:pPr>
              <w:spacing w:line="240" w:lineRule="auto"/>
              <w:ind w:firstLine="210" w:firstLineChars="100"/>
              <w:rPr>
                <w:rFonts w:hint="eastAsia" w:ascii="仿宋_GB2312" w:hAnsi="仿宋_GB2312" w:eastAsia="仿宋_GB2312" w:cs="仿宋_GB2312"/>
                <w:highlight w:val="none"/>
              </w:rPr>
            </w:pPr>
            <w:r>
              <w:rPr>
                <w:rFonts w:hint="eastAsia" w:ascii="仿宋_GB2312" w:hAnsi="仿宋_GB2312" w:eastAsia="仿宋_GB2312" w:cs="仿宋_GB2312"/>
                <w:highlight w:val="none"/>
              </w:rPr>
              <w:t>船长或者大副1人，二副或三副1人，值班水手2人。</w:t>
            </w:r>
          </w:p>
        </w:tc>
        <w:tc>
          <w:tcPr>
            <w:tcW w:w="3454"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6" w:type="dxa"/>
            <w:vMerge w:val="continue"/>
            <w:vAlign w:val="center"/>
          </w:tcPr>
          <w:p>
            <w:pPr>
              <w:spacing w:line="240" w:lineRule="auto"/>
              <w:ind w:firstLine="0" w:firstLineChars="0"/>
              <w:rPr>
                <w:rFonts w:hint="eastAsia" w:ascii="仿宋_GB2312" w:hAnsi="仿宋_GB2312" w:eastAsia="仿宋_GB2312" w:cs="仿宋_GB2312"/>
                <w:highlight w:val="none"/>
              </w:rPr>
            </w:pPr>
          </w:p>
        </w:tc>
        <w:tc>
          <w:tcPr>
            <w:tcW w:w="1463" w:type="dxa"/>
            <w:vAlign w:val="center"/>
          </w:tcPr>
          <w:p>
            <w:pPr>
              <w:spacing w:line="240" w:lineRule="auto"/>
              <w:ind w:firstLine="0" w:firstLineChars="0"/>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100总吨及以上至未满500总吨</w:t>
            </w:r>
          </w:p>
        </w:tc>
        <w:tc>
          <w:tcPr>
            <w:tcW w:w="3263" w:type="dxa"/>
            <w:vAlign w:val="center"/>
          </w:tcPr>
          <w:p>
            <w:pPr>
              <w:spacing w:line="240" w:lineRule="auto"/>
              <w:ind w:firstLine="210" w:firstLineChars="100"/>
              <w:rPr>
                <w:rFonts w:hint="eastAsia" w:ascii="仿宋_GB2312" w:hAnsi="仿宋_GB2312" w:eastAsia="仿宋_GB2312" w:cs="仿宋_GB2312"/>
                <w:highlight w:val="none"/>
              </w:rPr>
            </w:pPr>
            <w:r>
              <w:rPr>
                <w:rFonts w:hint="eastAsia" w:ascii="仿宋_GB2312" w:hAnsi="仿宋_GB2312" w:eastAsia="仿宋_GB2312" w:cs="仿宋_GB2312"/>
                <w:highlight w:val="none"/>
              </w:rPr>
              <w:t>船长或者大副1人，值班水手1人。</w:t>
            </w:r>
          </w:p>
        </w:tc>
        <w:tc>
          <w:tcPr>
            <w:tcW w:w="3454"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6" w:type="dxa"/>
            <w:vMerge w:val="continue"/>
            <w:vAlign w:val="center"/>
          </w:tcPr>
          <w:p>
            <w:pPr>
              <w:spacing w:line="240" w:lineRule="auto"/>
              <w:ind w:firstLine="0" w:firstLineChars="0"/>
              <w:rPr>
                <w:rFonts w:hint="eastAsia" w:ascii="仿宋_GB2312" w:hAnsi="仿宋_GB2312" w:eastAsia="仿宋_GB2312" w:cs="仿宋_GB2312"/>
                <w:highlight w:val="none"/>
              </w:rPr>
            </w:pPr>
          </w:p>
        </w:tc>
        <w:tc>
          <w:tcPr>
            <w:tcW w:w="1463" w:type="dxa"/>
            <w:vAlign w:val="center"/>
          </w:tcPr>
          <w:p>
            <w:pPr>
              <w:spacing w:line="240" w:lineRule="auto"/>
              <w:ind w:firstLine="0" w:firstLineChars="0"/>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未满100总吨</w:t>
            </w:r>
          </w:p>
        </w:tc>
        <w:tc>
          <w:tcPr>
            <w:tcW w:w="3263" w:type="dxa"/>
            <w:vAlign w:val="center"/>
          </w:tcPr>
          <w:p>
            <w:pPr>
              <w:spacing w:line="240" w:lineRule="auto"/>
              <w:ind w:firstLine="210" w:firstLineChars="100"/>
              <w:rPr>
                <w:rFonts w:hint="eastAsia" w:ascii="仿宋_GB2312" w:hAnsi="仿宋_GB2312" w:eastAsia="仿宋_GB2312" w:cs="仿宋_GB2312"/>
                <w:highlight w:val="none"/>
              </w:rPr>
            </w:pPr>
            <w:r>
              <w:rPr>
                <w:rFonts w:hint="eastAsia" w:ascii="仿宋_GB2312" w:hAnsi="仿宋_GB2312" w:eastAsia="仿宋_GB2312" w:cs="仿宋_GB2312"/>
                <w:highlight w:val="none"/>
              </w:rPr>
              <w:t>驾驶员（机驾合一为驾机员）1人，值班水手1人。</w:t>
            </w:r>
          </w:p>
        </w:tc>
        <w:tc>
          <w:tcPr>
            <w:tcW w:w="3454"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highlight w:val="none"/>
              </w:rPr>
            </w:pPr>
          </w:p>
        </w:tc>
      </w:tr>
    </w:tbl>
    <w:p>
      <w:pPr>
        <w:ind w:firstLine="0" w:firstLineChars="0"/>
        <w:jc w:val="center"/>
        <w:rPr>
          <w:rFonts w:hint="eastAsia" w:ascii="黑体" w:hAnsi="黑体" w:eastAsia="黑体"/>
          <w:b/>
          <w:bCs/>
        </w:rPr>
      </w:pPr>
    </w:p>
    <w:p>
      <w:pPr>
        <w:ind w:firstLine="0" w:firstLineChars="0"/>
        <w:jc w:val="center"/>
        <w:rPr>
          <w:rFonts w:ascii="黑体" w:hAnsi="黑体" w:eastAsia="黑体"/>
          <w:b/>
          <w:bCs/>
        </w:rPr>
      </w:pPr>
      <w:r>
        <w:rPr>
          <w:rFonts w:hint="eastAsia" w:ascii="黑体" w:hAnsi="黑体" w:eastAsia="黑体"/>
          <w:b/>
          <w:bCs/>
        </w:rPr>
        <w:t>轮机部</w:t>
      </w:r>
    </w:p>
    <w:p>
      <w:pPr>
        <w:ind w:firstLine="0" w:firstLineChars="0"/>
        <w:jc w:val="center"/>
        <w:rPr>
          <w:rFonts w:ascii="黑体" w:hAnsi="黑体" w:eastAsia="黑体"/>
          <w:b/>
          <w:bCs/>
        </w:rPr>
      </w:pPr>
    </w:p>
    <w:tbl>
      <w:tblPr>
        <w:tblStyle w:val="8"/>
        <w:tblpPr w:leftFromText="180" w:rightFromText="180" w:vertAnchor="text" w:horzAnchor="page" w:tblpXSpec="center" w:tblpY="272"/>
        <w:tblOverlap w:val="neve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1769"/>
        <w:gridCol w:w="3137"/>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160" w:type="dxa"/>
            <w:gridSpan w:val="2"/>
            <w:vMerge w:val="restart"/>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rPr>
              <w:t>船舶种类、总功率</w:t>
            </w:r>
          </w:p>
        </w:tc>
        <w:tc>
          <w:tcPr>
            <w:tcW w:w="6480" w:type="dxa"/>
            <w:gridSpan w:val="2"/>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highlight w:val="none"/>
              </w:rPr>
              <w:t>西沙特定水域航行船舶最低安全配员标准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160" w:type="dxa"/>
            <w:gridSpan w:val="2"/>
            <w:vMerge w:val="continue"/>
            <w:tcBorders>
              <w:bottom w:val="single" w:color="auto" w:sz="4" w:space="0"/>
            </w:tcBorders>
            <w:vAlign w:val="center"/>
          </w:tcPr>
          <w:p>
            <w:pPr>
              <w:spacing w:line="240" w:lineRule="auto"/>
              <w:ind w:firstLine="0" w:firstLineChars="0"/>
              <w:jc w:val="center"/>
              <w:rPr>
                <w:rFonts w:hint="eastAsia" w:ascii="仿宋_GB2312" w:hAnsi="仿宋_GB2312" w:eastAsia="仿宋_GB2312" w:cs="仿宋_GB2312"/>
                <w:b/>
                <w:bCs/>
              </w:rPr>
            </w:pPr>
          </w:p>
        </w:tc>
        <w:tc>
          <w:tcPr>
            <w:tcW w:w="3137" w:type="dxa"/>
            <w:tcBorders>
              <w:bottom w:val="single" w:color="auto" w:sz="4" w:space="0"/>
            </w:tcBorders>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rPr>
              <w:t>一般规定</w:t>
            </w:r>
          </w:p>
        </w:tc>
        <w:tc>
          <w:tcPr>
            <w:tcW w:w="3343" w:type="dxa"/>
            <w:tcBorders>
              <w:bottom w:val="single" w:color="auto" w:sz="4" w:space="0"/>
            </w:tcBorders>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rPr>
              <w:t>附加规定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391" w:type="dxa"/>
            <w:vMerge w:val="restart"/>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所有船舶</w:t>
            </w:r>
          </w:p>
        </w:tc>
        <w:tc>
          <w:tcPr>
            <w:tcW w:w="1769" w:type="dxa"/>
            <w:vAlign w:val="center"/>
          </w:tcPr>
          <w:p>
            <w:pPr>
              <w:spacing w:line="240" w:lineRule="auto"/>
              <w:ind w:firstLine="0" w:firstLineChars="0"/>
              <w:jc w:val="left"/>
              <w:rPr>
                <w:rFonts w:hint="eastAsia" w:ascii="仿宋_GB2312" w:hAnsi="仿宋_GB2312" w:eastAsia="仿宋_GB2312" w:cs="仿宋_GB2312"/>
              </w:rPr>
            </w:pPr>
            <w:r>
              <w:rPr>
                <w:rFonts w:hint="eastAsia" w:ascii="仿宋_GB2312" w:hAnsi="仿宋_GB2312" w:eastAsia="仿宋_GB2312" w:cs="仿宋_GB2312"/>
              </w:rPr>
              <w:t>3000千瓦及以上</w:t>
            </w:r>
          </w:p>
        </w:tc>
        <w:tc>
          <w:tcPr>
            <w:tcW w:w="3137" w:type="dxa"/>
            <w:vAlign w:val="center"/>
          </w:tcPr>
          <w:p>
            <w:pPr>
              <w:spacing w:line="240" w:lineRule="auto"/>
              <w:ind w:firstLine="210" w:firstLineChars="100"/>
              <w:jc w:val="left"/>
              <w:rPr>
                <w:rFonts w:hint="eastAsia" w:ascii="仿宋_GB2312" w:hAnsi="仿宋_GB2312" w:eastAsia="仿宋_GB2312" w:cs="仿宋_GB2312"/>
                <w:color w:val="222222"/>
                <w:kern w:val="0"/>
                <w:sz w:val="18"/>
                <w:szCs w:val="18"/>
                <w:highlight w:val="yellow"/>
              </w:rPr>
            </w:pPr>
            <w:r>
              <w:rPr>
                <w:rFonts w:hint="eastAsia" w:ascii="仿宋_GB2312" w:hAnsi="仿宋_GB2312" w:eastAsia="仿宋_GB2312" w:cs="仿宋_GB2312"/>
              </w:rPr>
              <w:t>轮机长1人，轮机员1人，值班机工1人。</w:t>
            </w:r>
          </w:p>
        </w:tc>
        <w:tc>
          <w:tcPr>
            <w:tcW w:w="3343" w:type="dxa"/>
            <w:vAlign w:val="center"/>
          </w:tcPr>
          <w:p>
            <w:pPr>
              <w:widowControl/>
              <w:ind w:firstLine="360"/>
              <w:jc w:val="left"/>
              <w:rPr>
                <w:rFonts w:hint="eastAsia" w:ascii="仿宋_GB2312" w:hAnsi="仿宋_GB2312" w:eastAsia="仿宋_GB2312" w:cs="仿宋_GB2312"/>
                <w:color w:val="222222"/>
                <w:kern w:val="0"/>
                <w:sz w:val="18"/>
                <w:szCs w:val="18"/>
              </w:rPr>
            </w:pPr>
            <w:r>
              <w:rPr>
                <w:rFonts w:hint="eastAsia" w:ascii="仿宋_GB2312" w:hAnsi="仿宋_GB2312" w:eastAsia="仿宋_GB2312" w:cs="仿宋_GB2312"/>
                <w:color w:val="222222"/>
                <w:kern w:val="0"/>
                <w:sz w:val="18"/>
                <w:szCs w:val="18"/>
              </w:rPr>
              <w:t>连续航行时间超过8, 须增加值班机工1人。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391" w:type="dxa"/>
            <w:vMerge w:val="continue"/>
            <w:vAlign w:val="center"/>
          </w:tcPr>
          <w:p>
            <w:pPr>
              <w:spacing w:line="240" w:lineRule="auto"/>
              <w:ind w:firstLine="0" w:firstLineChars="0"/>
              <w:jc w:val="center"/>
              <w:rPr>
                <w:rFonts w:hint="eastAsia" w:ascii="仿宋_GB2312" w:hAnsi="仿宋_GB2312" w:eastAsia="仿宋_GB2312" w:cs="仿宋_GB2312"/>
              </w:rPr>
            </w:pPr>
          </w:p>
        </w:tc>
        <w:tc>
          <w:tcPr>
            <w:tcW w:w="1769" w:type="dxa"/>
            <w:vAlign w:val="center"/>
          </w:tcPr>
          <w:p>
            <w:pPr>
              <w:spacing w:line="240" w:lineRule="auto"/>
              <w:ind w:firstLine="0" w:firstLineChars="0"/>
              <w:jc w:val="left"/>
              <w:rPr>
                <w:rFonts w:hint="eastAsia" w:ascii="仿宋_GB2312" w:hAnsi="仿宋_GB2312" w:eastAsia="仿宋_GB2312" w:cs="仿宋_GB2312"/>
              </w:rPr>
            </w:pPr>
            <w:r>
              <w:rPr>
                <w:rFonts w:hint="eastAsia" w:ascii="仿宋_GB2312" w:hAnsi="仿宋_GB2312" w:eastAsia="仿宋_GB2312" w:cs="仿宋_GB2312"/>
              </w:rPr>
              <w:t>750千瓦及未满3000千瓦</w:t>
            </w:r>
          </w:p>
        </w:tc>
        <w:tc>
          <w:tcPr>
            <w:tcW w:w="3137" w:type="dxa"/>
            <w:vAlign w:val="center"/>
          </w:tcPr>
          <w:p>
            <w:pPr>
              <w:spacing w:line="240" w:lineRule="auto"/>
              <w:ind w:firstLine="210" w:firstLineChars="100"/>
              <w:jc w:val="left"/>
              <w:rPr>
                <w:rFonts w:hint="eastAsia" w:ascii="仿宋_GB2312" w:hAnsi="仿宋_GB2312" w:eastAsia="仿宋_GB2312" w:cs="仿宋_GB2312"/>
              </w:rPr>
            </w:pPr>
            <w:r>
              <w:rPr>
                <w:rFonts w:hint="eastAsia" w:ascii="仿宋_GB2312" w:hAnsi="仿宋_GB2312" w:eastAsia="仿宋_GB2312" w:cs="仿宋_GB2312"/>
              </w:rPr>
              <w:t>轮机长1人，值班机工1人。</w:t>
            </w:r>
          </w:p>
        </w:tc>
        <w:tc>
          <w:tcPr>
            <w:tcW w:w="3343"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rPr>
            </w:pPr>
            <w:r>
              <w:rPr>
                <w:rFonts w:hint="eastAsia" w:ascii="仿宋_GB2312" w:hAnsi="仿宋_GB2312" w:eastAsia="仿宋_GB2312" w:cs="仿宋_GB2312"/>
                <w:color w:val="222222"/>
                <w:kern w:val="0"/>
                <w:sz w:val="18"/>
                <w:szCs w:val="18"/>
              </w:rPr>
              <w:t>连续航行时间超过8, 须增加轮机员1人。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391" w:type="dxa"/>
            <w:vMerge w:val="continue"/>
            <w:vAlign w:val="center"/>
          </w:tcPr>
          <w:p>
            <w:pPr>
              <w:spacing w:line="240" w:lineRule="auto"/>
              <w:ind w:firstLine="0" w:firstLineChars="0"/>
              <w:jc w:val="center"/>
              <w:rPr>
                <w:rFonts w:hint="eastAsia" w:ascii="仿宋_GB2312" w:hAnsi="仿宋_GB2312" w:eastAsia="仿宋_GB2312" w:cs="仿宋_GB2312"/>
              </w:rPr>
            </w:pPr>
          </w:p>
        </w:tc>
        <w:tc>
          <w:tcPr>
            <w:tcW w:w="1769" w:type="dxa"/>
            <w:vAlign w:val="center"/>
          </w:tcPr>
          <w:p>
            <w:pPr>
              <w:spacing w:line="240" w:lineRule="auto"/>
              <w:ind w:firstLine="0" w:firstLineChars="0"/>
              <w:jc w:val="left"/>
              <w:rPr>
                <w:rFonts w:hint="eastAsia" w:ascii="仿宋_GB2312" w:hAnsi="仿宋_GB2312" w:eastAsia="仿宋_GB2312" w:cs="仿宋_GB2312"/>
              </w:rPr>
            </w:pPr>
            <w:r>
              <w:rPr>
                <w:rFonts w:hint="eastAsia" w:ascii="仿宋_GB2312" w:hAnsi="仿宋_GB2312" w:eastAsia="仿宋_GB2312" w:cs="仿宋_GB2312"/>
              </w:rPr>
              <w:t>220千瓦及以上至未满750千瓦</w:t>
            </w:r>
          </w:p>
        </w:tc>
        <w:tc>
          <w:tcPr>
            <w:tcW w:w="3137" w:type="dxa"/>
            <w:vAlign w:val="center"/>
          </w:tcPr>
          <w:p>
            <w:pPr>
              <w:spacing w:line="240" w:lineRule="auto"/>
              <w:ind w:firstLine="210" w:firstLineChars="100"/>
              <w:jc w:val="left"/>
              <w:rPr>
                <w:rFonts w:hint="eastAsia" w:ascii="仿宋_GB2312" w:hAnsi="仿宋_GB2312" w:eastAsia="仿宋_GB2312" w:cs="仿宋_GB2312"/>
              </w:rPr>
            </w:pPr>
            <w:r>
              <w:rPr>
                <w:rFonts w:hint="eastAsia" w:ascii="仿宋_GB2312" w:hAnsi="仿宋_GB2312" w:eastAsia="仿宋_GB2312" w:cs="仿宋_GB2312"/>
              </w:rPr>
              <w:t>轮机员1人。</w:t>
            </w:r>
          </w:p>
        </w:tc>
        <w:tc>
          <w:tcPr>
            <w:tcW w:w="3343"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rPr>
            </w:pPr>
            <w:r>
              <w:rPr>
                <w:rFonts w:hint="eastAsia" w:ascii="仿宋_GB2312" w:hAnsi="仿宋_GB2312" w:eastAsia="仿宋_GB2312" w:cs="仿宋_GB2312"/>
                <w:color w:val="222222"/>
                <w:kern w:val="0"/>
                <w:sz w:val="18"/>
                <w:szCs w:val="18"/>
              </w:rPr>
              <w:t>连续航行时间超过8，须增加轮机员1人。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391" w:type="dxa"/>
            <w:vMerge w:val="continue"/>
            <w:vAlign w:val="center"/>
          </w:tcPr>
          <w:p>
            <w:pPr>
              <w:spacing w:line="240" w:lineRule="auto"/>
              <w:ind w:firstLine="0" w:firstLineChars="0"/>
              <w:jc w:val="center"/>
              <w:rPr>
                <w:rFonts w:hint="eastAsia" w:ascii="仿宋_GB2312" w:hAnsi="仿宋_GB2312" w:eastAsia="仿宋_GB2312" w:cs="仿宋_GB2312"/>
              </w:rPr>
            </w:pPr>
          </w:p>
        </w:tc>
        <w:tc>
          <w:tcPr>
            <w:tcW w:w="1769" w:type="dxa"/>
            <w:vAlign w:val="center"/>
          </w:tcPr>
          <w:p>
            <w:pPr>
              <w:spacing w:line="240" w:lineRule="auto"/>
              <w:ind w:firstLine="0" w:firstLineChars="0"/>
              <w:jc w:val="left"/>
              <w:rPr>
                <w:rFonts w:hint="eastAsia" w:ascii="仿宋_GB2312" w:hAnsi="仿宋_GB2312" w:eastAsia="仿宋_GB2312" w:cs="仿宋_GB2312"/>
              </w:rPr>
            </w:pPr>
            <w:r>
              <w:rPr>
                <w:rFonts w:hint="eastAsia" w:ascii="仿宋_GB2312" w:hAnsi="仿宋_GB2312" w:eastAsia="仿宋_GB2312" w:cs="仿宋_GB2312"/>
              </w:rPr>
              <w:t>未满220千瓦</w:t>
            </w:r>
          </w:p>
        </w:tc>
        <w:tc>
          <w:tcPr>
            <w:tcW w:w="3137" w:type="dxa"/>
            <w:vAlign w:val="center"/>
          </w:tcPr>
          <w:p>
            <w:pPr>
              <w:spacing w:line="240" w:lineRule="auto"/>
              <w:ind w:firstLine="210" w:firstLineChars="100"/>
              <w:jc w:val="left"/>
              <w:rPr>
                <w:rFonts w:hint="eastAsia" w:ascii="仿宋_GB2312" w:hAnsi="仿宋_GB2312" w:eastAsia="仿宋_GB2312" w:cs="仿宋_GB2312"/>
              </w:rPr>
            </w:pPr>
            <w:r>
              <w:rPr>
                <w:rFonts w:hint="eastAsia" w:ascii="仿宋_GB2312" w:hAnsi="仿宋_GB2312" w:eastAsia="仿宋_GB2312" w:cs="仿宋_GB2312"/>
              </w:rPr>
              <w:t>值班机工1人。</w:t>
            </w:r>
          </w:p>
        </w:tc>
        <w:tc>
          <w:tcPr>
            <w:tcW w:w="3343"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rPr>
            </w:pPr>
            <w:r>
              <w:rPr>
                <w:rFonts w:hint="eastAsia" w:ascii="仿宋_GB2312" w:hAnsi="仿宋_GB2312" w:eastAsia="仿宋_GB2312" w:cs="仿宋_GB2312"/>
                <w:color w:val="222222"/>
                <w:kern w:val="0"/>
                <w:sz w:val="18"/>
                <w:szCs w:val="18"/>
              </w:rPr>
              <w:t>机驾合一可减免值班机工1人。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391" w:type="dxa"/>
            <w:vMerge w:val="continue"/>
            <w:vAlign w:val="center"/>
          </w:tcPr>
          <w:p>
            <w:pPr>
              <w:spacing w:line="240" w:lineRule="auto"/>
              <w:ind w:firstLine="0" w:firstLineChars="0"/>
              <w:jc w:val="center"/>
              <w:rPr>
                <w:rFonts w:hint="eastAsia" w:ascii="仿宋_GB2312" w:hAnsi="仿宋_GB2312" w:eastAsia="仿宋_GB2312" w:cs="仿宋_GB2312"/>
              </w:rPr>
            </w:pPr>
          </w:p>
        </w:tc>
        <w:tc>
          <w:tcPr>
            <w:tcW w:w="1769" w:type="dxa"/>
            <w:vAlign w:val="center"/>
          </w:tcPr>
          <w:p>
            <w:pPr>
              <w:spacing w:line="240" w:lineRule="auto"/>
              <w:ind w:firstLine="0" w:firstLineChars="0"/>
              <w:jc w:val="left"/>
              <w:rPr>
                <w:rFonts w:hint="eastAsia" w:ascii="仿宋_GB2312" w:hAnsi="仿宋_GB2312" w:eastAsia="仿宋_GB2312" w:cs="仿宋_GB2312"/>
              </w:rPr>
            </w:pPr>
            <w:r>
              <w:rPr>
                <w:rFonts w:hint="eastAsia" w:ascii="仿宋_GB2312" w:hAnsi="仿宋_GB2312" w:eastAsia="仿宋_GB2312" w:cs="仿宋_GB2312"/>
                <w:lang w:val="en-US" w:eastAsia="zh-CN"/>
              </w:rPr>
              <w:t>无舱室小海船</w:t>
            </w:r>
          </w:p>
        </w:tc>
        <w:tc>
          <w:tcPr>
            <w:tcW w:w="3137" w:type="dxa"/>
            <w:vAlign w:val="center"/>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可免轮机部配员。</w:t>
            </w:r>
          </w:p>
        </w:tc>
        <w:tc>
          <w:tcPr>
            <w:tcW w:w="3343"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391" w:type="dxa"/>
            <w:vMerge w:val="restart"/>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固定平台</w:t>
            </w:r>
          </w:p>
        </w:tc>
        <w:tc>
          <w:tcPr>
            <w:tcW w:w="1769" w:type="dxa"/>
            <w:vAlign w:val="center"/>
          </w:tcPr>
          <w:p>
            <w:pPr>
              <w:spacing w:line="240" w:lineRule="auto"/>
              <w:ind w:firstLine="0" w:firstLineChars="0"/>
              <w:jc w:val="left"/>
              <w:rPr>
                <w:rFonts w:hint="eastAsia" w:ascii="仿宋_GB2312" w:hAnsi="仿宋_GB2312" w:eastAsia="仿宋_GB2312" w:cs="仿宋_GB2312"/>
              </w:rPr>
            </w:pPr>
            <w:r>
              <w:rPr>
                <w:rFonts w:hint="eastAsia" w:ascii="仿宋_GB2312" w:hAnsi="仿宋_GB2312" w:eastAsia="仿宋_GB2312" w:cs="仿宋_GB2312"/>
              </w:rPr>
              <w:t>750千瓦及以上</w:t>
            </w:r>
          </w:p>
        </w:tc>
        <w:tc>
          <w:tcPr>
            <w:tcW w:w="3137" w:type="dxa"/>
            <w:vAlign w:val="center"/>
          </w:tcPr>
          <w:p>
            <w:pPr>
              <w:widowControl/>
              <w:ind w:firstLine="210" w:firstLineChars="100"/>
              <w:jc w:val="left"/>
              <w:rPr>
                <w:rFonts w:hint="eastAsia" w:ascii="仿宋_GB2312" w:hAnsi="仿宋_GB2312" w:eastAsia="仿宋_GB2312" w:cs="仿宋_GB2312"/>
                <w:color w:val="222222"/>
                <w:kern w:val="0"/>
                <w:sz w:val="18"/>
                <w:szCs w:val="18"/>
              </w:rPr>
            </w:pPr>
            <w:r>
              <w:rPr>
                <w:rFonts w:hint="eastAsia" w:ascii="仿宋_GB2312" w:hAnsi="仿宋_GB2312" w:eastAsia="仿宋_GB2312" w:cs="仿宋_GB2312"/>
              </w:rPr>
              <w:t>轮机长或者大管轮1人，二管轮1人或电机员1人，值班机工3人。</w:t>
            </w:r>
          </w:p>
        </w:tc>
        <w:tc>
          <w:tcPr>
            <w:tcW w:w="3343"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391" w:type="dxa"/>
            <w:vMerge w:val="continue"/>
            <w:vAlign w:val="center"/>
          </w:tcPr>
          <w:p>
            <w:pPr>
              <w:spacing w:line="240" w:lineRule="auto"/>
              <w:ind w:firstLine="0" w:firstLineChars="0"/>
              <w:jc w:val="center"/>
              <w:rPr>
                <w:rFonts w:hint="eastAsia" w:ascii="仿宋_GB2312" w:hAnsi="仿宋_GB2312" w:eastAsia="仿宋_GB2312" w:cs="仿宋_GB2312"/>
              </w:rPr>
            </w:pPr>
          </w:p>
        </w:tc>
        <w:tc>
          <w:tcPr>
            <w:tcW w:w="1769" w:type="dxa"/>
            <w:vAlign w:val="center"/>
          </w:tcPr>
          <w:p>
            <w:pPr>
              <w:spacing w:line="240" w:lineRule="auto"/>
              <w:ind w:firstLine="0" w:firstLineChars="0"/>
              <w:jc w:val="left"/>
              <w:rPr>
                <w:rFonts w:hint="eastAsia" w:ascii="仿宋_GB2312" w:hAnsi="仿宋_GB2312" w:eastAsia="仿宋_GB2312" w:cs="仿宋_GB2312"/>
              </w:rPr>
            </w:pPr>
            <w:r>
              <w:rPr>
                <w:rFonts w:hint="eastAsia" w:ascii="仿宋_GB2312" w:hAnsi="仿宋_GB2312" w:eastAsia="仿宋_GB2312" w:cs="仿宋_GB2312"/>
              </w:rPr>
              <w:t>220千瓦及以上至未满750千瓦</w:t>
            </w:r>
          </w:p>
        </w:tc>
        <w:tc>
          <w:tcPr>
            <w:tcW w:w="3137" w:type="dxa"/>
            <w:vAlign w:val="center"/>
          </w:tcPr>
          <w:p>
            <w:pPr>
              <w:widowControl/>
              <w:ind w:firstLine="210" w:firstLineChars="100"/>
              <w:jc w:val="left"/>
              <w:rPr>
                <w:rFonts w:hint="eastAsia" w:ascii="仿宋_GB2312" w:hAnsi="仿宋_GB2312" w:eastAsia="仿宋_GB2312" w:cs="仿宋_GB2312"/>
                <w:color w:val="222222"/>
                <w:kern w:val="0"/>
                <w:sz w:val="18"/>
                <w:szCs w:val="18"/>
              </w:rPr>
            </w:pPr>
            <w:r>
              <w:rPr>
                <w:rFonts w:hint="eastAsia" w:ascii="仿宋_GB2312" w:hAnsi="仿宋_GB2312" w:eastAsia="仿宋_GB2312" w:cs="仿宋_GB2312"/>
              </w:rPr>
              <w:t>轮机长或者大管轮1人，二管轮1人或电机员1人，值班机工2人。</w:t>
            </w:r>
          </w:p>
        </w:tc>
        <w:tc>
          <w:tcPr>
            <w:tcW w:w="3343"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391" w:type="dxa"/>
            <w:vMerge w:val="continue"/>
            <w:vAlign w:val="center"/>
          </w:tcPr>
          <w:p>
            <w:pPr>
              <w:spacing w:line="240" w:lineRule="auto"/>
              <w:ind w:firstLine="0" w:firstLineChars="0"/>
              <w:jc w:val="center"/>
              <w:rPr>
                <w:rFonts w:hint="eastAsia" w:ascii="仿宋_GB2312" w:hAnsi="仿宋_GB2312" w:eastAsia="仿宋_GB2312" w:cs="仿宋_GB2312"/>
              </w:rPr>
            </w:pPr>
          </w:p>
        </w:tc>
        <w:tc>
          <w:tcPr>
            <w:tcW w:w="1769" w:type="dxa"/>
            <w:vAlign w:val="center"/>
          </w:tcPr>
          <w:p>
            <w:pPr>
              <w:spacing w:line="240" w:lineRule="auto"/>
              <w:ind w:firstLine="0" w:firstLineChars="0"/>
              <w:jc w:val="left"/>
              <w:rPr>
                <w:rFonts w:hint="eastAsia" w:ascii="仿宋_GB2312" w:hAnsi="仿宋_GB2312" w:eastAsia="仿宋_GB2312" w:cs="仿宋_GB2312"/>
              </w:rPr>
            </w:pPr>
            <w:r>
              <w:rPr>
                <w:rFonts w:hint="eastAsia" w:ascii="仿宋_GB2312" w:hAnsi="仿宋_GB2312" w:eastAsia="仿宋_GB2312" w:cs="仿宋_GB2312"/>
              </w:rPr>
              <w:t>未满220千瓦</w:t>
            </w:r>
          </w:p>
        </w:tc>
        <w:tc>
          <w:tcPr>
            <w:tcW w:w="3137" w:type="dxa"/>
            <w:vAlign w:val="center"/>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值班机工1人。</w:t>
            </w:r>
          </w:p>
        </w:tc>
        <w:tc>
          <w:tcPr>
            <w:tcW w:w="3343"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highlight w:val="yellow"/>
              </w:rPr>
            </w:pPr>
          </w:p>
        </w:tc>
      </w:tr>
    </w:tbl>
    <w:p>
      <w:pPr>
        <w:ind w:firstLine="0" w:firstLineChars="0"/>
        <w:jc w:val="center"/>
      </w:pPr>
    </w:p>
    <w:p>
      <w:pPr>
        <w:ind w:firstLine="0" w:firstLineChars="0"/>
        <w:jc w:val="center"/>
        <w:rPr>
          <w:rFonts w:ascii="黑体" w:hAnsi="黑体" w:eastAsia="黑体"/>
          <w:b/>
          <w:bCs/>
        </w:rPr>
      </w:pPr>
      <w:r>
        <w:rPr>
          <w:rFonts w:hint="eastAsia" w:ascii="黑体" w:hAnsi="黑体" w:eastAsia="黑体"/>
          <w:b/>
          <w:bCs/>
        </w:rPr>
        <w:t>客运部</w:t>
      </w:r>
    </w:p>
    <w:tbl>
      <w:tblPr>
        <w:tblStyle w:val="8"/>
        <w:tblpPr w:leftFromText="180" w:rightFromText="180" w:vertAnchor="text" w:horzAnchor="page" w:tblpX="1363" w:tblpY="443"/>
        <w:tblOverlap w:val="never"/>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4373"/>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2" w:type="dxa"/>
            <w:vMerge w:val="restart"/>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rPr>
              <w:t>船舶种类、航程或时间</w:t>
            </w:r>
          </w:p>
        </w:tc>
        <w:tc>
          <w:tcPr>
            <w:tcW w:w="7793" w:type="dxa"/>
            <w:gridSpan w:val="2"/>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highlight w:val="none"/>
              </w:rPr>
              <w:t>西沙特定水域航行船舶最低安全配员标准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2" w:type="dxa"/>
            <w:vMerge w:val="continue"/>
            <w:vAlign w:val="center"/>
          </w:tcPr>
          <w:p>
            <w:pPr>
              <w:spacing w:line="240" w:lineRule="auto"/>
              <w:ind w:firstLine="0" w:firstLineChars="0"/>
              <w:jc w:val="center"/>
              <w:rPr>
                <w:rFonts w:hint="eastAsia" w:ascii="仿宋_GB2312" w:hAnsi="仿宋_GB2312" w:eastAsia="仿宋_GB2312" w:cs="仿宋_GB2312"/>
                <w:b/>
                <w:bCs/>
              </w:rPr>
            </w:pPr>
          </w:p>
        </w:tc>
        <w:tc>
          <w:tcPr>
            <w:tcW w:w="4373" w:type="dxa"/>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rPr>
              <w:t>一般规定</w:t>
            </w:r>
          </w:p>
        </w:tc>
        <w:tc>
          <w:tcPr>
            <w:tcW w:w="3420" w:type="dxa"/>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rPr>
              <w:t>附加规定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2"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客船</w:t>
            </w:r>
          </w:p>
          <w:p>
            <w:pPr>
              <w:spacing w:line="240" w:lineRule="auto"/>
              <w:ind w:firstLine="480"/>
              <w:jc w:val="center"/>
              <w:rPr>
                <w:rFonts w:hint="eastAsia" w:ascii="仿宋_GB2312" w:hAnsi="仿宋_GB2312" w:eastAsia="仿宋_GB2312" w:cs="仿宋_GB2312"/>
              </w:rPr>
            </w:pPr>
          </w:p>
        </w:tc>
        <w:tc>
          <w:tcPr>
            <w:tcW w:w="4373" w:type="dxa"/>
            <w:vAlign w:val="center"/>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航程不超过5海里或航行时间不超过0.5小时的，按每200名乘客配客运部人员1名；航程不超过10海里或航行时间不超过1小时的，按每150名乘客配客运部人员1名；航程不超过40海里或航行时间不超过4小时的,按每100名乘客配客运部人员1名。</w:t>
            </w:r>
          </w:p>
        </w:tc>
        <w:tc>
          <w:tcPr>
            <w:tcW w:w="3420"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rPr>
            </w:pPr>
            <w:r>
              <w:rPr>
                <w:rFonts w:hint="eastAsia" w:ascii="仿宋_GB2312" w:hAnsi="仿宋_GB2312" w:eastAsia="仿宋_GB2312" w:cs="仿宋_GB2312"/>
                <w:color w:val="222222"/>
                <w:kern w:val="0"/>
                <w:sz w:val="18"/>
                <w:szCs w:val="18"/>
              </w:rPr>
              <w:t>载客不足50名的；可不配客运部人员。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2" w:type="dxa"/>
            <w:vAlign w:val="center"/>
          </w:tcPr>
          <w:p>
            <w:pPr>
              <w:spacing w:line="240" w:lineRule="auto"/>
              <w:ind w:firstLine="480"/>
              <w:jc w:val="center"/>
              <w:rPr>
                <w:rFonts w:hint="eastAsia" w:ascii="仿宋_GB2312" w:hAnsi="仿宋_GB2312" w:eastAsia="仿宋_GB2312" w:cs="仿宋_GB2312"/>
              </w:rPr>
            </w:pPr>
          </w:p>
        </w:tc>
        <w:tc>
          <w:tcPr>
            <w:tcW w:w="4373" w:type="dxa"/>
            <w:vAlign w:val="center"/>
          </w:tcPr>
          <w:p>
            <w:pPr>
              <w:spacing w:line="240" w:lineRule="auto"/>
              <w:ind w:firstLine="210" w:firstLineChars="100"/>
              <w:rPr>
                <w:rFonts w:hint="eastAsia" w:ascii="仿宋_GB2312" w:hAnsi="仿宋_GB2312" w:eastAsia="仿宋_GB2312" w:cs="仿宋_GB2312"/>
              </w:rPr>
            </w:pPr>
          </w:p>
        </w:tc>
        <w:tc>
          <w:tcPr>
            <w:tcW w:w="3420" w:type="dxa"/>
            <w:vAlign w:val="center"/>
          </w:tcPr>
          <w:p>
            <w:pPr>
              <w:widowControl/>
              <w:spacing w:line="240" w:lineRule="auto"/>
              <w:ind w:firstLine="180" w:firstLineChars="100"/>
              <w:jc w:val="left"/>
              <w:rPr>
                <w:rFonts w:hint="eastAsia" w:ascii="仿宋_GB2312" w:hAnsi="仿宋_GB2312" w:eastAsia="仿宋_GB2312" w:cs="仿宋_GB2312"/>
                <w:color w:val="222222"/>
                <w:kern w:val="0"/>
                <w:sz w:val="18"/>
                <w:szCs w:val="18"/>
              </w:rPr>
            </w:pPr>
          </w:p>
        </w:tc>
      </w:tr>
    </w:tbl>
    <w:p>
      <w:pPr>
        <w:ind w:firstLine="0" w:firstLineChars="0"/>
        <w:jc w:val="center"/>
      </w:pPr>
    </w:p>
    <w:p>
      <w:pPr>
        <w:ind w:firstLine="0" w:firstLineChars="0"/>
        <w:jc w:val="center"/>
      </w:pPr>
    </w:p>
    <w:p>
      <w:pPr>
        <w:widowControl/>
        <w:spacing w:after="163" w:afterLines="50"/>
        <w:ind w:firstLine="482"/>
        <w:jc w:val="center"/>
        <w:rPr>
          <w:rFonts w:hint="eastAsia" w:ascii="Arial" w:hAnsi="Arial" w:cs="Arial"/>
          <w:b/>
          <w:bCs/>
          <w:color w:val="222222"/>
          <w:kern w:val="0"/>
          <w:szCs w:val="21"/>
          <w:shd w:val="clear" w:color="auto" w:fill="FFFFFF"/>
        </w:rPr>
      </w:pPr>
    </w:p>
    <w:tbl>
      <w:tblPr>
        <w:tblStyle w:val="7"/>
        <w:tblpPr w:leftFromText="180" w:rightFromText="180" w:vertAnchor="text" w:horzAnchor="page" w:tblpX="1324" w:tblpY="643"/>
        <w:tblOverlap w:val="never"/>
        <w:tblW w:w="9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663"/>
        <w:gridCol w:w="2448"/>
        <w:gridCol w:w="210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spacing w:line="240" w:lineRule="auto"/>
              <w:ind w:firstLine="0" w:firstLineChars="0"/>
              <w:jc w:val="center"/>
              <w:rPr>
                <w:rFonts w:hint="eastAsia" w:ascii="仿宋_GB2312" w:hAnsi="仿宋_GB2312" w:eastAsia="仿宋_GB2312" w:cs="仿宋_GB2312"/>
                <w:b/>
                <w:bCs/>
                <w:color w:val="222222"/>
                <w:kern w:val="0"/>
                <w:szCs w:val="21"/>
                <w:shd w:val="clear" w:color="auto" w:fill="FFFFFF"/>
              </w:rPr>
            </w:pPr>
          </w:p>
        </w:tc>
        <w:tc>
          <w:tcPr>
            <w:tcW w:w="663" w:type="dxa"/>
            <w:vAlign w:val="center"/>
          </w:tcPr>
          <w:p>
            <w:pPr>
              <w:spacing w:line="240" w:lineRule="auto"/>
              <w:ind w:firstLine="0" w:firstLineChars="0"/>
              <w:jc w:val="center"/>
              <w:rPr>
                <w:rFonts w:hint="eastAsia" w:ascii="仿宋_GB2312" w:hAnsi="仿宋_GB2312" w:eastAsia="仿宋_GB2312" w:cs="仿宋_GB2312"/>
                <w:b/>
                <w:bCs/>
              </w:rPr>
            </w:pPr>
          </w:p>
        </w:tc>
        <w:tc>
          <w:tcPr>
            <w:tcW w:w="8234" w:type="dxa"/>
            <w:gridSpan w:val="3"/>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highlight w:val="none"/>
              </w:rPr>
              <w:t>西沙特定水域航行船舶最低安全配员标准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spacing w:line="240" w:lineRule="auto"/>
              <w:ind w:firstLine="0" w:firstLineChars="0"/>
              <w:jc w:val="center"/>
              <w:rPr>
                <w:rFonts w:hint="eastAsia" w:ascii="仿宋_GB2312" w:hAnsi="仿宋_GB2312" w:eastAsia="仿宋_GB2312" w:cs="仿宋_GB2312"/>
                <w:b/>
                <w:bCs/>
                <w:color w:val="222222"/>
                <w:kern w:val="0"/>
                <w:szCs w:val="21"/>
                <w:shd w:val="clear" w:color="auto" w:fill="FFFFFF"/>
              </w:rPr>
            </w:pPr>
            <w:r>
              <w:rPr>
                <w:rFonts w:hint="eastAsia" w:ascii="仿宋_GB2312" w:hAnsi="仿宋_GB2312" w:eastAsia="仿宋_GB2312" w:cs="仿宋_GB2312"/>
                <w:b/>
                <w:bCs/>
                <w:color w:val="222222"/>
                <w:kern w:val="0"/>
                <w:szCs w:val="21"/>
                <w:shd w:val="clear" w:color="auto" w:fill="FFFFFF"/>
              </w:rPr>
              <w:t>状态</w:t>
            </w:r>
          </w:p>
        </w:tc>
        <w:tc>
          <w:tcPr>
            <w:tcW w:w="663" w:type="dxa"/>
            <w:vAlign w:val="center"/>
          </w:tcPr>
          <w:p>
            <w:pPr>
              <w:spacing w:line="240" w:lineRule="auto"/>
              <w:ind w:firstLine="0" w:firstLineChars="0"/>
              <w:jc w:val="center"/>
              <w:rPr>
                <w:rFonts w:hint="eastAsia" w:ascii="仿宋_GB2312" w:hAnsi="仿宋_GB2312" w:eastAsia="仿宋_GB2312" w:cs="仿宋_GB2312"/>
                <w:b/>
                <w:bCs/>
              </w:rPr>
            </w:pPr>
            <w:r>
              <w:rPr>
                <w:rFonts w:hint="eastAsia" w:ascii="仿宋_GB2312" w:hAnsi="仿宋_GB2312" w:eastAsia="仿宋_GB2312" w:cs="仿宋_GB2312"/>
                <w:b/>
                <w:bCs/>
              </w:rPr>
              <w:t>部门</w:t>
            </w:r>
          </w:p>
        </w:tc>
        <w:tc>
          <w:tcPr>
            <w:tcW w:w="2448" w:type="dxa"/>
            <w:vAlign w:val="center"/>
          </w:tcPr>
          <w:p>
            <w:pPr>
              <w:spacing w:line="240" w:lineRule="auto"/>
              <w:ind w:firstLine="0" w:firstLineChars="0"/>
              <w:jc w:val="center"/>
              <w:rPr>
                <w:rFonts w:hint="eastAsia" w:ascii="仿宋_GB2312" w:hAnsi="仿宋_GB2312" w:eastAsia="仿宋_GB2312" w:cs="仿宋_GB2312"/>
                <w:b/>
                <w:bCs/>
                <w:color w:val="222222"/>
                <w:kern w:val="0"/>
                <w:szCs w:val="21"/>
                <w:shd w:val="clear" w:color="auto" w:fill="FFFFFF"/>
              </w:rPr>
            </w:pPr>
            <w:r>
              <w:rPr>
                <w:rFonts w:hint="eastAsia" w:ascii="仿宋_GB2312" w:hAnsi="仿宋_GB2312" w:eastAsia="仿宋_GB2312" w:cs="仿宋_GB2312"/>
                <w:b/>
                <w:bCs/>
              </w:rPr>
              <w:t>总吨或功率</w:t>
            </w:r>
          </w:p>
        </w:tc>
        <w:tc>
          <w:tcPr>
            <w:tcW w:w="2100" w:type="dxa"/>
            <w:vAlign w:val="center"/>
          </w:tcPr>
          <w:p>
            <w:pPr>
              <w:spacing w:line="240" w:lineRule="auto"/>
              <w:ind w:firstLine="0" w:firstLineChars="0"/>
              <w:jc w:val="center"/>
              <w:rPr>
                <w:rFonts w:hint="eastAsia" w:ascii="仿宋_GB2312" w:hAnsi="仿宋_GB2312" w:eastAsia="仿宋_GB2312" w:cs="仿宋_GB2312"/>
                <w:b/>
                <w:bCs/>
                <w:color w:val="222222"/>
                <w:kern w:val="0"/>
                <w:szCs w:val="21"/>
                <w:shd w:val="clear" w:color="auto" w:fill="FFFFFF"/>
              </w:rPr>
            </w:pPr>
            <w:r>
              <w:rPr>
                <w:rFonts w:hint="eastAsia" w:ascii="仿宋_GB2312" w:hAnsi="仿宋_GB2312" w:eastAsia="仿宋_GB2312" w:cs="仿宋_GB2312"/>
                <w:b/>
                <w:bCs/>
              </w:rPr>
              <w:t>一般规定</w:t>
            </w:r>
          </w:p>
        </w:tc>
        <w:tc>
          <w:tcPr>
            <w:tcW w:w="3686" w:type="dxa"/>
            <w:vAlign w:val="center"/>
          </w:tcPr>
          <w:p>
            <w:pPr>
              <w:spacing w:line="240" w:lineRule="auto"/>
              <w:ind w:firstLine="0" w:firstLineChars="0"/>
              <w:jc w:val="center"/>
              <w:rPr>
                <w:rFonts w:hint="eastAsia" w:ascii="仿宋_GB2312" w:hAnsi="仿宋_GB2312" w:eastAsia="仿宋_GB2312" w:cs="仿宋_GB2312"/>
                <w:b/>
                <w:bCs/>
                <w:color w:val="222222"/>
                <w:kern w:val="0"/>
                <w:szCs w:val="21"/>
                <w:shd w:val="clear" w:color="auto" w:fill="FFFFFF"/>
              </w:rPr>
            </w:pPr>
            <w:r>
              <w:rPr>
                <w:rFonts w:hint="eastAsia" w:ascii="仿宋_GB2312" w:hAnsi="仿宋_GB2312" w:eastAsia="仿宋_GB2312" w:cs="仿宋_GB2312"/>
                <w:b/>
                <w:bCs/>
              </w:rPr>
              <w:t>附加规定</w:t>
            </w:r>
            <w:r>
              <w:rPr>
                <w:rFonts w:hint="eastAsia" w:ascii="仿宋_GB2312" w:hAnsi="仿宋_GB2312" w:eastAsia="仿宋_GB2312" w:cs="仿宋_GB2312"/>
                <w:b/>
                <w:bCs/>
                <w:color w:val="222222"/>
                <w:kern w:val="0"/>
                <w:szCs w:val="21"/>
                <w:shd w:val="clear" w:color="auto" w:fill="FFFFFF"/>
              </w:rPr>
              <w:t>，</w:t>
            </w:r>
            <w:r>
              <w:rPr>
                <w:rFonts w:hint="eastAsia" w:ascii="仿宋_GB2312" w:hAnsi="仿宋_GB2312" w:eastAsia="仿宋_GB2312" w:cs="仿宋_GB2312"/>
                <w:color w:val="222222"/>
                <w:kern w:val="0"/>
                <w:sz w:val="18"/>
                <w:szCs w:val="18"/>
                <w:shd w:val="clear" w:color="auto" w:fill="FFFFFF"/>
              </w:rPr>
              <w:t>待命时间超过8小时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6" w:hRule="atLeast"/>
        </w:trPr>
        <w:tc>
          <w:tcPr>
            <w:tcW w:w="635"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出航</w:t>
            </w:r>
          </w:p>
        </w:tc>
        <w:tc>
          <w:tcPr>
            <w:tcW w:w="8897" w:type="dxa"/>
            <w:gridSpan w:val="4"/>
            <w:vAlign w:val="center"/>
          </w:tcPr>
          <w:p>
            <w:pPr>
              <w:widowControl/>
              <w:ind w:firstLine="480"/>
              <w:jc w:val="center"/>
              <w:rPr>
                <w:rFonts w:hint="eastAsia" w:ascii="仿宋_GB2312" w:hAnsi="仿宋_GB2312" w:eastAsia="仿宋_GB2312" w:cs="仿宋_GB2312"/>
                <w:color w:val="222222"/>
                <w:kern w:val="0"/>
                <w:sz w:val="18"/>
                <w:szCs w:val="18"/>
                <w:shd w:val="clear" w:color="auto" w:fill="FFFFFF"/>
              </w:rPr>
            </w:pPr>
            <w:r>
              <w:rPr>
                <w:rFonts w:hint="eastAsia" w:ascii="仿宋_GB2312" w:hAnsi="仿宋_GB2312" w:eastAsia="仿宋_GB2312" w:cs="仿宋_GB2312"/>
              </w:rPr>
              <w:t>适用一般船舶配员标准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restart"/>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待命</w:t>
            </w:r>
          </w:p>
        </w:tc>
        <w:tc>
          <w:tcPr>
            <w:tcW w:w="663" w:type="dxa"/>
            <w:vMerge w:val="restart"/>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甲板部</w:t>
            </w:r>
          </w:p>
        </w:tc>
        <w:tc>
          <w:tcPr>
            <w:tcW w:w="2448"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500总吨及以上</w:t>
            </w:r>
          </w:p>
        </w:tc>
        <w:tc>
          <w:tcPr>
            <w:tcW w:w="2100"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二副1人，值班水手2人</w:t>
            </w:r>
          </w:p>
        </w:tc>
        <w:tc>
          <w:tcPr>
            <w:tcW w:w="3686"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增加三副1人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663"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2448"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100总吨及以上至未满500总吨</w:t>
            </w:r>
          </w:p>
        </w:tc>
        <w:tc>
          <w:tcPr>
            <w:tcW w:w="2100"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三副1人，值班水手1人</w:t>
            </w:r>
          </w:p>
        </w:tc>
        <w:tc>
          <w:tcPr>
            <w:tcW w:w="3686"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增加三副1人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663"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2448"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未满100总吨</w:t>
            </w:r>
          </w:p>
        </w:tc>
        <w:tc>
          <w:tcPr>
            <w:tcW w:w="2100"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驾机员或驾驶员1人</w:t>
            </w:r>
          </w:p>
        </w:tc>
        <w:tc>
          <w:tcPr>
            <w:tcW w:w="3686"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增加驾机员或驾驶员1人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663" w:type="dxa"/>
            <w:vMerge w:val="restart"/>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轮机部</w:t>
            </w:r>
          </w:p>
        </w:tc>
        <w:tc>
          <w:tcPr>
            <w:tcW w:w="2448"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3000千瓦及以上</w:t>
            </w:r>
          </w:p>
        </w:tc>
        <w:tc>
          <w:tcPr>
            <w:tcW w:w="2100"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大管轮1人，值班机工2人</w:t>
            </w:r>
          </w:p>
        </w:tc>
        <w:tc>
          <w:tcPr>
            <w:tcW w:w="3686"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增加三管轮1人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663"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2448"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750千瓦及以上至未满3000千瓦</w:t>
            </w:r>
          </w:p>
        </w:tc>
        <w:tc>
          <w:tcPr>
            <w:tcW w:w="2100"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大管轮1人，值班机工2人</w:t>
            </w:r>
          </w:p>
        </w:tc>
        <w:tc>
          <w:tcPr>
            <w:tcW w:w="3686"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增加三管轮1人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663"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2448"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220千瓦及以上至未满750千瓦</w:t>
            </w:r>
          </w:p>
        </w:tc>
        <w:tc>
          <w:tcPr>
            <w:tcW w:w="2100"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轮机员1人，值班机工1人</w:t>
            </w:r>
          </w:p>
        </w:tc>
        <w:tc>
          <w:tcPr>
            <w:tcW w:w="3686"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增加轮机员1人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663" w:type="dxa"/>
            <w:vMerge w:val="continue"/>
            <w:vAlign w:val="center"/>
          </w:tcPr>
          <w:p>
            <w:pPr>
              <w:widowControl/>
              <w:ind w:firstLine="360"/>
              <w:jc w:val="center"/>
              <w:rPr>
                <w:rFonts w:hint="eastAsia" w:ascii="仿宋_GB2312" w:hAnsi="仿宋_GB2312" w:eastAsia="仿宋_GB2312" w:cs="仿宋_GB2312"/>
                <w:color w:val="222222"/>
                <w:kern w:val="0"/>
                <w:sz w:val="18"/>
                <w:szCs w:val="18"/>
                <w:shd w:val="clear" w:color="auto" w:fill="FFFFFF"/>
              </w:rPr>
            </w:pPr>
          </w:p>
        </w:tc>
        <w:tc>
          <w:tcPr>
            <w:tcW w:w="2448" w:type="dxa"/>
            <w:vAlign w:val="center"/>
          </w:tcPr>
          <w:p>
            <w:pPr>
              <w:spacing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未满220千瓦</w:t>
            </w:r>
          </w:p>
        </w:tc>
        <w:tc>
          <w:tcPr>
            <w:tcW w:w="2100"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值班机工1人，机驾合一免</w:t>
            </w:r>
          </w:p>
        </w:tc>
        <w:tc>
          <w:tcPr>
            <w:tcW w:w="3686" w:type="dxa"/>
            <w:vAlign w:val="top"/>
          </w:tcPr>
          <w:p>
            <w:pPr>
              <w:spacing w:line="240" w:lineRule="auto"/>
              <w:ind w:firstLine="210" w:firstLineChars="100"/>
              <w:rPr>
                <w:rFonts w:hint="eastAsia" w:ascii="仿宋_GB2312" w:hAnsi="仿宋_GB2312" w:eastAsia="仿宋_GB2312" w:cs="仿宋_GB2312"/>
              </w:rPr>
            </w:pPr>
            <w:r>
              <w:rPr>
                <w:rFonts w:hint="eastAsia" w:ascii="仿宋_GB2312" w:hAnsi="仿宋_GB2312" w:eastAsia="仿宋_GB2312" w:cs="仿宋_GB2312"/>
              </w:rPr>
              <w:t>增加值班机工1人（机驾合一免）</w:t>
            </w:r>
          </w:p>
        </w:tc>
      </w:tr>
    </w:tbl>
    <w:p>
      <w:pPr>
        <w:widowControl/>
        <w:spacing w:after="163" w:afterLines="50"/>
        <w:ind w:firstLine="482"/>
        <w:jc w:val="center"/>
        <w:rPr>
          <w:rFonts w:ascii="Arial" w:hAnsi="Arial" w:cs="Arial"/>
          <w:b/>
          <w:bCs/>
          <w:color w:val="222222"/>
          <w:kern w:val="0"/>
          <w:szCs w:val="21"/>
          <w:shd w:val="clear" w:color="auto" w:fill="FFFFFF"/>
        </w:rPr>
      </w:pPr>
      <w:r>
        <w:rPr>
          <w:rFonts w:hint="eastAsia" w:ascii="Arial" w:hAnsi="Arial" w:cs="Arial"/>
          <w:b/>
          <w:bCs/>
          <w:color w:val="222222"/>
          <w:kern w:val="0"/>
          <w:szCs w:val="21"/>
          <w:shd w:val="clear" w:color="auto" w:fill="FFFFFF"/>
        </w:rPr>
        <w:t>救援执法公务船舶配员方案</w:t>
      </w:r>
    </w:p>
    <w:p>
      <w:pPr>
        <w:ind w:firstLine="0" w:firstLineChars="0"/>
        <w:jc w:val="both"/>
        <w:rPr>
          <w:rFonts w:ascii="宋体" w:hAnsi="宋体" w:eastAsia="宋体" w:cs="宋体"/>
          <w:sz w:val="32"/>
          <w:szCs w:val="32"/>
        </w:rPr>
      </w:pPr>
      <w:r>
        <w:rPr>
          <w:rFonts w:ascii="宋体" w:hAnsi="宋体" w:eastAsia="宋体" w:cs="宋体"/>
          <w:sz w:val="32"/>
          <w:szCs w:val="32"/>
        </w:rPr>
        <w:br w:type="page"/>
      </w:r>
    </w:p>
    <w:p>
      <w:pPr>
        <w:rPr>
          <w:rFonts w:hint="eastAsia" w:ascii="黑体" w:hAnsi="黑体" w:eastAsia="黑体" w:cs="黑体"/>
          <w:b/>
          <w:bCs/>
          <w:sz w:val="32"/>
          <w:szCs w:val="32"/>
        </w:rPr>
      </w:pPr>
      <w:r>
        <w:rPr>
          <w:rFonts w:hint="eastAsia" w:ascii="黑体" w:hAnsi="黑体" w:eastAsia="黑体" w:cs="黑体"/>
          <w:b/>
          <w:bCs/>
          <w:sz w:val="32"/>
          <w:szCs w:val="32"/>
          <w:lang w:eastAsia="zh-CN"/>
        </w:rPr>
        <w:t>附录二</w:t>
      </w:r>
      <w:r>
        <w:rPr>
          <w:rFonts w:hint="eastAsia" w:ascii="黑体" w:hAnsi="黑体" w:eastAsia="黑体" w:cs="黑体"/>
          <w:b/>
          <w:bCs/>
          <w:sz w:val="32"/>
          <w:szCs w:val="32"/>
          <w:lang w:val="en-US" w:eastAsia="zh-CN"/>
        </w:rPr>
        <w:t>:</w:t>
      </w:r>
      <w:r>
        <w:rPr>
          <w:rFonts w:hint="eastAsia" w:ascii="黑体" w:hAnsi="黑体" w:eastAsia="黑体" w:cs="黑体"/>
          <w:b/>
          <w:bCs/>
          <w:sz w:val="32"/>
          <w:szCs w:val="32"/>
        </w:rPr>
        <w:t>船舶弹性配员安全评估报告</w:t>
      </w:r>
      <w:r>
        <w:rPr>
          <w:rFonts w:hint="eastAsia" w:ascii="黑体" w:hAnsi="黑体" w:eastAsia="黑体" w:cs="黑体"/>
          <w:b/>
          <w:bCs/>
          <w:sz w:val="32"/>
          <w:szCs w:val="32"/>
          <w:lang w:eastAsia="zh-CN"/>
        </w:rPr>
        <w:t>大纲</w:t>
      </w:r>
    </w:p>
    <w:tbl>
      <w:tblPr>
        <w:tblStyle w:val="8"/>
        <w:tblpPr w:leftFromText="180" w:rightFromText="180" w:vertAnchor="text" w:horzAnchor="page" w:tblpXSpec="center" w:tblpY="293"/>
        <w:tblOverlap w:val="never"/>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03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640" w:type="dxa"/>
            <w:vAlign w:val="center"/>
          </w:tcPr>
          <w:p>
            <w:pPr>
              <w:jc w:val="center"/>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序号</w:t>
            </w:r>
          </w:p>
        </w:tc>
        <w:tc>
          <w:tcPr>
            <w:tcW w:w="2030" w:type="dxa"/>
            <w:vAlign w:val="center"/>
          </w:tcPr>
          <w:p>
            <w:pPr>
              <w:jc w:val="center"/>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内容</w:t>
            </w:r>
          </w:p>
        </w:tc>
        <w:tc>
          <w:tcPr>
            <w:tcW w:w="6610" w:type="dxa"/>
            <w:vAlign w:val="center"/>
          </w:tcPr>
          <w:p>
            <w:pPr>
              <w:jc w:val="center"/>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40" w:type="dxa"/>
            <w:vAlign w:val="top"/>
          </w:tcPr>
          <w:p>
            <w:pPr>
              <w:jc w:val="center"/>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一</w:t>
            </w:r>
          </w:p>
        </w:tc>
        <w:tc>
          <w:tcPr>
            <w:tcW w:w="2030" w:type="dxa"/>
            <w:vAlign w:val="top"/>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船舶弹性配员建议</w:t>
            </w:r>
          </w:p>
        </w:tc>
        <w:tc>
          <w:tcPr>
            <w:tcW w:w="6610" w:type="dxa"/>
            <w:vAlign w:val="top"/>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包括弹性配员建议表及必要性陈述。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40" w:type="dxa"/>
            <w:vAlign w:val="center"/>
          </w:tcPr>
          <w:p>
            <w:pPr>
              <w:jc w:val="center"/>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二</w:t>
            </w:r>
          </w:p>
        </w:tc>
        <w:tc>
          <w:tcPr>
            <w:tcW w:w="2030" w:type="dxa"/>
            <w:vAlign w:val="top"/>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船舶弹性配员可行性分析</w:t>
            </w:r>
          </w:p>
        </w:tc>
        <w:tc>
          <w:tcPr>
            <w:tcW w:w="6610" w:type="dxa"/>
            <w:vAlign w:val="top"/>
          </w:tcPr>
          <w:p>
            <w:pPr>
              <w:jc w:val="left"/>
              <w:rPr>
                <w:rFonts w:hint="eastAsia" w:ascii="仿宋" w:hAnsi="仿宋" w:eastAsia="仿宋" w:cs="仿宋"/>
                <w:b w:val="0"/>
                <w:bCs w:val="0"/>
                <w:sz w:val="21"/>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40" w:type="dxa"/>
            <w:vAlign w:val="top"/>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1</w:t>
            </w:r>
          </w:p>
        </w:tc>
        <w:tc>
          <w:tcPr>
            <w:tcW w:w="203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公司概况</w:t>
            </w:r>
          </w:p>
        </w:tc>
        <w:tc>
          <w:tcPr>
            <w:tcW w:w="661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包括公司架构、管理体系、运行情况及所属船舶管理情况</w:t>
            </w:r>
            <w:r>
              <w:rPr>
                <w:rFonts w:hint="eastAsia" w:ascii="仿宋" w:hAnsi="仿宋" w:eastAsia="仿宋" w:cs="仿宋"/>
                <w:b w:val="0"/>
                <w:bCs w:val="0"/>
                <w:sz w:val="21"/>
                <w:szCs w:val="21"/>
                <w:lang w:val="en-US" w:bidi="zh-CN"/>
              </w:rPr>
              <w:t>等</w:t>
            </w:r>
            <w:r>
              <w:rPr>
                <w:rFonts w:hint="eastAsia" w:ascii="仿宋" w:hAnsi="仿宋" w:eastAsia="仿宋" w:cs="仿宋"/>
                <w:b w:val="0"/>
                <w:bCs w:val="0"/>
                <w:sz w:val="21"/>
                <w:szCs w:val="21"/>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40" w:type="dxa"/>
            <w:vAlign w:val="top"/>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2</w:t>
            </w:r>
          </w:p>
        </w:tc>
        <w:tc>
          <w:tcPr>
            <w:tcW w:w="203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船舶技术概况</w:t>
            </w:r>
          </w:p>
        </w:tc>
        <w:tc>
          <w:tcPr>
            <w:tcW w:w="6610" w:type="dxa"/>
            <w:vAlign w:val="top"/>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bidi="zh-CN"/>
              </w:rPr>
              <w:t>包括船舶</w:t>
            </w:r>
            <w:r>
              <w:rPr>
                <w:rFonts w:hint="eastAsia" w:ascii="仿宋" w:hAnsi="仿宋" w:eastAsia="仿宋" w:cs="仿宋"/>
                <w:b w:val="0"/>
                <w:bCs w:val="0"/>
                <w:sz w:val="21"/>
                <w:szCs w:val="21"/>
                <w:lang w:val="en-US" w:bidi="zh-CN"/>
              </w:rPr>
              <w:t>种类、主尺度、结构等。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40" w:type="dxa"/>
            <w:vAlign w:val="top"/>
          </w:tcPr>
          <w:p>
            <w:pPr>
              <w:jc w:val="center"/>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3</w:t>
            </w:r>
          </w:p>
        </w:tc>
        <w:tc>
          <w:tcPr>
            <w:tcW w:w="203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val="en-US" w:bidi="zh-CN"/>
              </w:rPr>
              <w:t>船舶营运</w:t>
            </w:r>
            <w:r>
              <w:rPr>
                <w:rFonts w:hint="eastAsia" w:ascii="仿宋" w:hAnsi="仿宋" w:eastAsia="仿宋" w:cs="仿宋"/>
                <w:b w:val="0"/>
                <w:bCs w:val="0"/>
                <w:sz w:val="21"/>
                <w:szCs w:val="21"/>
                <w:lang w:bidi="zh-CN"/>
              </w:rPr>
              <w:t>特点</w:t>
            </w:r>
          </w:p>
        </w:tc>
        <w:tc>
          <w:tcPr>
            <w:tcW w:w="6610" w:type="dxa"/>
            <w:vAlign w:val="top"/>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bidi="zh-CN"/>
              </w:rPr>
              <w:t>包括</w:t>
            </w:r>
            <w:r>
              <w:rPr>
                <w:rFonts w:hint="eastAsia" w:ascii="仿宋" w:hAnsi="仿宋" w:eastAsia="仿宋" w:cs="仿宋"/>
                <w:b w:val="0"/>
                <w:bCs w:val="0"/>
                <w:sz w:val="21"/>
                <w:szCs w:val="21"/>
                <w:lang w:val="en-US" w:bidi="zh-CN"/>
              </w:rPr>
              <w:t>船舶运营航线、航行（作业）时间、经营事项等。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640" w:type="dxa"/>
            <w:vAlign w:val="top"/>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4</w:t>
            </w:r>
          </w:p>
        </w:tc>
        <w:tc>
          <w:tcPr>
            <w:tcW w:w="203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通航环境</w:t>
            </w:r>
          </w:p>
        </w:tc>
        <w:tc>
          <w:tcPr>
            <w:tcW w:w="661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包括水域环境、水文气象等自然环境、港口环境、航道条件、船舶交通流特征、事故特点以及其他与水上交通安全有关的交通条件等。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640" w:type="dxa"/>
            <w:vAlign w:val="top"/>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5</w:t>
            </w:r>
          </w:p>
        </w:tc>
        <w:tc>
          <w:tcPr>
            <w:tcW w:w="203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船舶安全</w:t>
            </w:r>
            <w:r>
              <w:rPr>
                <w:rFonts w:hint="eastAsia" w:ascii="仿宋" w:hAnsi="仿宋" w:eastAsia="仿宋" w:cs="仿宋"/>
                <w:b w:val="0"/>
                <w:bCs w:val="0"/>
                <w:sz w:val="21"/>
                <w:szCs w:val="21"/>
                <w:lang w:val="en-US" w:bidi="zh-CN"/>
              </w:rPr>
              <w:t>及</w:t>
            </w:r>
            <w:r>
              <w:rPr>
                <w:rFonts w:hint="eastAsia" w:ascii="仿宋" w:hAnsi="仿宋" w:eastAsia="仿宋" w:cs="仿宋"/>
                <w:b w:val="0"/>
                <w:bCs w:val="0"/>
                <w:sz w:val="21"/>
                <w:szCs w:val="21"/>
                <w:lang w:bidi="zh-CN"/>
              </w:rPr>
              <w:t>防污染风险分析</w:t>
            </w:r>
          </w:p>
        </w:tc>
        <w:tc>
          <w:tcPr>
            <w:tcW w:w="661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包括船舶运营过程中安全运营条件分析、可能存在的问题分析</w:t>
            </w:r>
            <w:r>
              <w:rPr>
                <w:rFonts w:hint="eastAsia" w:ascii="仿宋" w:hAnsi="仿宋" w:eastAsia="仿宋" w:cs="仿宋"/>
                <w:b w:val="0"/>
                <w:bCs w:val="0"/>
                <w:sz w:val="21"/>
                <w:szCs w:val="21"/>
                <w:lang w:val="en-US" w:bidi="zh-CN"/>
              </w:rPr>
              <w:t>等</w:t>
            </w:r>
            <w:r>
              <w:rPr>
                <w:rFonts w:hint="eastAsia" w:ascii="仿宋" w:hAnsi="仿宋" w:eastAsia="仿宋" w:cs="仿宋"/>
                <w:b w:val="0"/>
                <w:bCs w:val="0"/>
                <w:sz w:val="21"/>
                <w:szCs w:val="21"/>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640" w:type="dxa"/>
            <w:vAlign w:val="top"/>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6</w:t>
            </w:r>
          </w:p>
        </w:tc>
        <w:tc>
          <w:tcPr>
            <w:tcW w:w="203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船舶安全及防污染保障措施</w:t>
            </w:r>
          </w:p>
        </w:tc>
        <w:tc>
          <w:tcPr>
            <w:tcW w:w="6610" w:type="dxa"/>
            <w:vAlign w:val="top"/>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bidi="zh-CN"/>
              </w:rPr>
              <w:t>包括</w:t>
            </w:r>
            <w:r>
              <w:rPr>
                <w:rFonts w:hint="eastAsia" w:ascii="仿宋" w:hAnsi="仿宋" w:eastAsia="仿宋" w:cs="仿宋"/>
                <w:b w:val="0"/>
                <w:bCs w:val="0"/>
                <w:sz w:val="21"/>
                <w:szCs w:val="21"/>
                <w:lang w:val="en-US" w:bidi="zh-CN"/>
              </w:rPr>
              <w:t>安全管理制度、船舶维护保养制度、岸基支持保障措施等。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40" w:type="dxa"/>
            <w:vAlign w:val="top"/>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7</w:t>
            </w:r>
          </w:p>
        </w:tc>
        <w:tc>
          <w:tcPr>
            <w:tcW w:w="203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val="en-US" w:bidi="zh-CN"/>
              </w:rPr>
              <w:t>应急</w:t>
            </w:r>
            <w:r>
              <w:rPr>
                <w:rFonts w:hint="eastAsia" w:ascii="仿宋" w:hAnsi="仿宋" w:eastAsia="仿宋" w:cs="仿宋"/>
                <w:b w:val="0"/>
                <w:bCs w:val="0"/>
                <w:sz w:val="21"/>
                <w:szCs w:val="21"/>
                <w:lang w:bidi="zh-CN"/>
              </w:rPr>
              <w:t>预案</w:t>
            </w:r>
          </w:p>
        </w:tc>
        <w:tc>
          <w:tcPr>
            <w:tcW w:w="661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w:t>
            </w:r>
            <w:r>
              <w:rPr>
                <w:rFonts w:hint="eastAsia" w:ascii="仿宋" w:hAnsi="仿宋" w:eastAsia="仿宋" w:cs="仿宋"/>
                <w:b w:val="0"/>
                <w:bCs w:val="0"/>
                <w:sz w:val="21"/>
                <w:szCs w:val="21"/>
                <w:lang w:val="en-US" w:bidi="zh-CN"/>
              </w:rPr>
              <w:t>船舶突发事件应急预案、船舶防台应急预案</w:t>
            </w:r>
            <w:r>
              <w:rPr>
                <w:rFonts w:hint="eastAsia" w:ascii="仿宋" w:hAnsi="仿宋" w:eastAsia="仿宋" w:cs="仿宋"/>
                <w:b w:val="0"/>
                <w:bCs w:val="0"/>
                <w:sz w:val="21"/>
                <w:szCs w:val="21"/>
                <w:lang w:bidi="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640" w:type="dxa"/>
            <w:vAlign w:val="top"/>
          </w:tcPr>
          <w:p>
            <w:pPr>
              <w:jc w:val="center"/>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val="en-US" w:bidi="zh-CN"/>
              </w:rPr>
              <w:t>三</w:t>
            </w:r>
          </w:p>
        </w:tc>
        <w:tc>
          <w:tcPr>
            <w:tcW w:w="2030" w:type="dxa"/>
            <w:vAlign w:val="top"/>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结论</w:t>
            </w:r>
          </w:p>
        </w:tc>
        <w:tc>
          <w:tcPr>
            <w:tcW w:w="6610" w:type="dxa"/>
            <w:vAlign w:val="top"/>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bidi="zh-CN"/>
              </w:rPr>
              <w:t>阐明上述可行性分析对建议配员的支撑结果，并明确船</w:t>
            </w:r>
            <w:r>
              <w:rPr>
                <w:rFonts w:hint="eastAsia" w:ascii="仿宋" w:hAnsi="仿宋" w:eastAsia="仿宋" w:cs="仿宋"/>
                <w:b w:val="0"/>
                <w:bCs w:val="0"/>
                <w:sz w:val="21"/>
                <w:szCs w:val="21"/>
                <w:lang w:val="en-US" w:bidi="zh-CN"/>
              </w:rPr>
              <w:t>员</w:t>
            </w:r>
            <w:r>
              <w:rPr>
                <w:rFonts w:hint="eastAsia" w:ascii="仿宋" w:hAnsi="仿宋" w:eastAsia="仿宋" w:cs="仿宋"/>
                <w:b w:val="0"/>
                <w:bCs w:val="0"/>
                <w:sz w:val="21"/>
                <w:szCs w:val="21"/>
                <w:lang w:bidi="zh-CN"/>
              </w:rPr>
              <w:t>职责分工、</w:t>
            </w:r>
            <w:r>
              <w:rPr>
                <w:rFonts w:hint="eastAsia" w:ascii="仿宋" w:hAnsi="仿宋" w:eastAsia="仿宋" w:cs="仿宋"/>
                <w:b w:val="0"/>
                <w:bCs w:val="0"/>
                <w:sz w:val="21"/>
                <w:szCs w:val="21"/>
                <w:lang w:val="en-US" w:bidi="zh-CN"/>
              </w:rPr>
              <w:t>船员数量及</w:t>
            </w:r>
            <w:r>
              <w:rPr>
                <w:rFonts w:hint="eastAsia" w:ascii="仿宋" w:hAnsi="仿宋" w:eastAsia="仿宋" w:cs="仿宋"/>
                <w:b w:val="0"/>
                <w:bCs w:val="0"/>
                <w:sz w:val="21"/>
                <w:szCs w:val="21"/>
                <w:lang w:bidi="zh-CN"/>
              </w:rPr>
              <w:t>职务等。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0" w:type="dxa"/>
            <w:vAlign w:val="top"/>
          </w:tcPr>
          <w:p>
            <w:pPr>
              <w:jc w:val="center"/>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val="en-US" w:bidi="zh-CN"/>
              </w:rPr>
              <w:t>四</w:t>
            </w:r>
          </w:p>
        </w:tc>
        <w:tc>
          <w:tcPr>
            <w:tcW w:w="203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附图</w:t>
            </w:r>
          </w:p>
        </w:tc>
        <w:tc>
          <w:tcPr>
            <w:tcW w:w="6610" w:type="dxa"/>
            <w:vAlign w:val="top"/>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包括船舶技术图纸、营运</w:t>
            </w:r>
            <w:r>
              <w:rPr>
                <w:rFonts w:hint="eastAsia" w:ascii="仿宋" w:hAnsi="仿宋" w:eastAsia="仿宋" w:cs="仿宋"/>
                <w:b w:val="0"/>
                <w:bCs w:val="0"/>
                <w:sz w:val="21"/>
                <w:szCs w:val="21"/>
                <w:lang w:val="en-US" w:bidi="zh-CN"/>
              </w:rPr>
              <w:t>航线图</w:t>
            </w:r>
            <w:r>
              <w:rPr>
                <w:rFonts w:hint="eastAsia" w:ascii="仿宋" w:hAnsi="仿宋" w:eastAsia="仿宋" w:cs="仿宋"/>
                <w:b w:val="0"/>
                <w:bCs w:val="0"/>
                <w:sz w:val="21"/>
                <w:szCs w:val="21"/>
                <w:lang w:bidi="zh-CN"/>
              </w:rPr>
              <w:t>等。</w:t>
            </w:r>
          </w:p>
        </w:tc>
      </w:tr>
    </w:tbl>
    <w:p>
      <w:pPr>
        <w:spacing w:line="240" w:lineRule="auto"/>
        <w:ind w:firstLine="0" w:firstLineChars="0"/>
        <w:jc w:val="center"/>
        <w:rPr>
          <w:rFonts w:hint="eastAsia"/>
        </w:rPr>
      </w:pPr>
    </w:p>
    <w:sectPr>
      <w:pgSz w:w="11906" w:h="16838"/>
      <w:pgMar w:top="1440" w:right="1803" w:bottom="1440" w:left="1803" w:header="851" w:footer="992" w:gutter="0"/>
      <w:pgBorders>
        <w:top w:val="none" w:color="auto" w:sz="0" w:space="0"/>
        <w:left w:val="none" w:color="auto" w:sz="0" w:space="0"/>
        <w:bottom w:val="none" w:color="auto" w:sz="0" w:space="0"/>
        <w:right w:val="none" w:color="auto"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341ED3"/>
    <w:rsid w:val="003C00B4"/>
    <w:rsid w:val="0046606A"/>
    <w:rsid w:val="00976140"/>
    <w:rsid w:val="009F2AE3"/>
    <w:rsid w:val="00A85046"/>
    <w:rsid w:val="00B95A45"/>
    <w:rsid w:val="021320A5"/>
    <w:rsid w:val="087B18FF"/>
    <w:rsid w:val="0A315A50"/>
    <w:rsid w:val="0C21130D"/>
    <w:rsid w:val="0C906FE1"/>
    <w:rsid w:val="0E6E01ED"/>
    <w:rsid w:val="0F2F6807"/>
    <w:rsid w:val="10D26BBB"/>
    <w:rsid w:val="125F43E7"/>
    <w:rsid w:val="13097C29"/>
    <w:rsid w:val="1396193B"/>
    <w:rsid w:val="141D2E4A"/>
    <w:rsid w:val="16566569"/>
    <w:rsid w:val="17D84A45"/>
    <w:rsid w:val="1B7E4050"/>
    <w:rsid w:val="1E7460B8"/>
    <w:rsid w:val="214C5C03"/>
    <w:rsid w:val="222D0B0D"/>
    <w:rsid w:val="23282A2C"/>
    <w:rsid w:val="240D45F5"/>
    <w:rsid w:val="26D1345B"/>
    <w:rsid w:val="287337C8"/>
    <w:rsid w:val="28B86C44"/>
    <w:rsid w:val="290D7AFC"/>
    <w:rsid w:val="2BA95AC4"/>
    <w:rsid w:val="2FE1421C"/>
    <w:rsid w:val="336F0D95"/>
    <w:rsid w:val="34282617"/>
    <w:rsid w:val="35215D04"/>
    <w:rsid w:val="35355E5D"/>
    <w:rsid w:val="394C75FA"/>
    <w:rsid w:val="3BA075A7"/>
    <w:rsid w:val="3D9B13B7"/>
    <w:rsid w:val="3D9C0895"/>
    <w:rsid w:val="3EFE3365"/>
    <w:rsid w:val="3F5A5926"/>
    <w:rsid w:val="40DB0A7F"/>
    <w:rsid w:val="40EE2062"/>
    <w:rsid w:val="41B0004D"/>
    <w:rsid w:val="4373298B"/>
    <w:rsid w:val="47D94461"/>
    <w:rsid w:val="4A2C56ED"/>
    <w:rsid w:val="4B4E3BA0"/>
    <w:rsid w:val="4B7F3F14"/>
    <w:rsid w:val="4C9B7013"/>
    <w:rsid w:val="4CD92161"/>
    <w:rsid w:val="4D771E52"/>
    <w:rsid w:val="4F817137"/>
    <w:rsid w:val="51902511"/>
    <w:rsid w:val="52C41E5D"/>
    <w:rsid w:val="53BC1B90"/>
    <w:rsid w:val="55495AB1"/>
    <w:rsid w:val="58366035"/>
    <w:rsid w:val="5A8A4AC5"/>
    <w:rsid w:val="5B064CF4"/>
    <w:rsid w:val="5D9935B6"/>
    <w:rsid w:val="5F392DAE"/>
    <w:rsid w:val="5F4250CB"/>
    <w:rsid w:val="5FF92DDA"/>
    <w:rsid w:val="607F12E1"/>
    <w:rsid w:val="635E1750"/>
    <w:rsid w:val="65844D07"/>
    <w:rsid w:val="66970C52"/>
    <w:rsid w:val="684D4191"/>
    <w:rsid w:val="699F4A18"/>
    <w:rsid w:val="69F62F57"/>
    <w:rsid w:val="6A744F6A"/>
    <w:rsid w:val="6B2642C6"/>
    <w:rsid w:val="6D0C3AD0"/>
    <w:rsid w:val="6E285D9C"/>
    <w:rsid w:val="6ED17AB6"/>
    <w:rsid w:val="6FDB4C7B"/>
    <w:rsid w:val="77C037E9"/>
    <w:rsid w:val="796E29D0"/>
    <w:rsid w:val="79CB7480"/>
    <w:rsid w:val="7AA727FB"/>
    <w:rsid w:val="7AC46A86"/>
    <w:rsid w:val="7B1B171E"/>
    <w:rsid w:val="7BB61D7B"/>
    <w:rsid w:val="7F264D1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page number"/>
    <w:basedOn w:val="5"/>
    <w:qFormat/>
    <w:uiPriority w:val="0"/>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9">
    <w:name w:val="font11"/>
    <w:basedOn w:val="5"/>
    <w:qFormat/>
    <w:uiPriority w:val="0"/>
    <w:rPr>
      <w:rFonts w:hint="eastAsia" w:ascii="仿宋" w:hAnsi="仿宋" w:eastAsia="仿宋" w:cs="仿宋"/>
      <w:color w:val="000000"/>
      <w:sz w:val="36"/>
      <w:szCs w:val="36"/>
      <w:u w:val="none"/>
    </w:rPr>
  </w:style>
  <w:style w:type="character" w:customStyle="1" w:styleId="10">
    <w:name w:val="font41"/>
    <w:basedOn w:val="5"/>
    <w:qFormat/>
    <w:uiPriority w:val="0"/>
    <w:rPr>
      <w:rFonts w:hint="eastAsia" w:ascii="仿宋" w:hAnsi="仿宋" w:eastAsia="仿宋" w:cs="仿宋"/>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567</Words>
  <Characters>3235</Characters>
  <Lines>26</Lines>
  <Paragraphs>7</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2021-08-01T01:30:00Z</dcterms:created>
  <dc:creator>Administrator</dc:creator>
  <cp:lastModifiedBy>符策丁</cp:lastModifiedBy>
  <cp:lastPrinted>2021-07-30T00:53:00Z</cp:lastPrinted>
  <dcterms:modified xsi:type="dcterms:W3CDTF">2021-08-13T07:20:36Z</dcterms:modified>
  <dc:title>西沙特定水域航行船舶最低安全配员管理办法（征求意见稿）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y fmtid="{D5CDD505-2E9C-101B-9397-08002B2CF9AE}" pid="3" name="ICV">
    <vt:lpwstr>A2FCB4742C2B42A1A027C3DF671DD1E4</vt:lpwstr>
  </property>
</Properties>
</file>