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left="0" w:firstLine="360" w:firstLineChars="200"/>
        <w:jc w:val="center"/>
        <w:rPr>
          <w:sz w:val="18"/>
        </w:rPr>
      </w:pPr>
    </w:p>
    <w:p>
      <w:pPr>
        <w:pStyle w:val="2"/>
        <w:spacing w:line="560" w:lineRule="exact"/>
        <w:ind w:left="0" w:right="0"/>
        <w:rPr>
          <w:rFonts w:ascii="宋体" w:hAnsi="宋体" w:eastAsia="宋体" w:cs="宋体"/>
        </w:rPr>
      </w:pPr>
      <w:r>
        <w:rPr>
          <w:rFonts w:hint="eastAsia" w:ascii="宋体" w:hAnsi="宋体" w:eastAsia="宋体" w:cs="宋体"/>
        </w:rPr>
        <w:t>海南海事局船舶散装运输液化天然气</w:t>
      </w:r>
    </w:p>
    <w:p>
      <w:pPr>
        <w:pStyle w:val="2"/>
        <w:spacing w:line="560" w:lineRule="exact"/>
        <w:ind w:left="0" w:right="0"/>
        <w:rPr>
          <w:rFonts w:ascii="宋体" w:hAnsi="宋体" w:eastAsia="宋体" w:cs="宋体"/>
        </w:rPr>
      </w:pPr>
      <w:r>
        <w:rPr>
          <w:rFonts w:hint="eastAsia" w:ascii="宋体" w:hAnsi="宋体" w:eastAsia="宋体" w:cs="宋体"/>
        </w:rPr>
        <w:t>安全监督管理规定</w:t>
      </w:r>
    </w:p>
    <w:p>
      <w:pPr>
        <w:jc w:val="center"/>
        <w:rPr>
          <w:b/>
          <w:bCs/>
          <w:sz w:val="44"/>
          <w:szCs w:val="44"/>
        </w:rPr>
      </w:pPr>
      <w:r>
        <w:rPr>
          <w:rFonts w:hint="eastAsia"/>
          <w:b/>
          <w:bCs/>
          <w:sz w:val="44"/>
          <w:szCs w:val="44"/>
        </w:rPr>
        <w:t>（征求意见稿）</w:t>
      </w:r>
    </w:p>
    <w:p>
      <w:pPr>
        <w:pStyle w:val="6"/>
        <w:ind w:left="0" w:firstLine="662" w:firstLineChars="200"/>
        <w:rPr>
          <w:rFonts w:ascii="Microsoft JhengHei"/>
          <w:b/>
          <w:sz w:val="33"/>
        </w:rPr>
      </w:pPr>
    </w:p>
    <w:p>
      <w:pPr>
        <w:pStyle w:val="3"/>
        <w:tabs>
          <w:tab w:val="left" w:pos="1763"/>
        </w:tabs>
        <w:spacing w:line="560" w:lineRule="exact"/>
        <w:ind w:left="3307" w:leftChars="290" w:right="0" w:hanging="2669" w:hangingChars="831"/>
        <w:rPr>
          <w:rFonts w:ascii="黑体" w:hAnsi="黑体" w:eastAsia="黑体" w:cs="黑体"/>
        </w:rPr>
      </w:pPr>
      <w:r>
        <w:rPr>
          <w:rFonts w:hint="eastAsia" w:ascii="黑体" w:hAnsi="黑体" w:eastAsia="黑体" w:cs="黑体"/>
        </w:rPr>
        <w:t>第一章  总则</w:t>
      </w:r>
    </w:p>
    <w:p>
      <w:pPr>
        <w:pStyle w:val="6"/>
        <w:spacing w:line="560" w:lineRule="exact"/>
        <w:ind w:left="0" w:firstLine="642" w:firstLineChars="200"/>
        <w:rPr>
          <w:rFonts w:eastAsia="仿宋"/>
        </w:rPr>
      </w:pPr>
      <w:r>
        <w:rPr>
          <w:rFonts w:eastAsia="仿宋"/>
          <w:b/>
        </w:rPr>
        <w:t>第一条</w:t>
      </w:r>
      <w:r>
        <w:rPr>
          <w:rFonts w:eastAsia="仿宋"/>
        </w:rPr>
        <w:t xml:space="preserve"> 为了加强船舶散装运输</w:t>
      </w:r>
      <w:r>
        <w:rPr>
          <w:rFonts w:hint="eastAsia" w:eastAsia="仿宋"/>
        </w:rPr>
        <w:t>液化天然气</w:t>
      </w:r>
      <w:r>
        <w:rPr>
          <w:rFonts w:eastAsia="仿宋"/>
        </w:rPr>
        <w:t>安全监督管理，</w:t>
      </w:r>
      <w:r>
        <w:rPr>
          <w:rFonts w:hint="eastAsia" w:eastAsia="仿宋"/>
        </w:rPr>
        <w:t>保障水上人命、财产安全，</w:t>
      </w:r>
      <w:r>
        <w:rPr>
          <w:rFonts w:eastAsia="仿宋"/>
        </w:rPr>
        <w:t>依据《中华人民共和国海上交通安</w:t>
      </w:r>
      <w:r>
        <w:rPr>
          <w:rFonts w:hint="eastAsia" w:eastAsia="仿宋"/>
        </w:rPr>
        <w:t>全法》</w:t>
      </w:r>
      <w:r>
        <w:rPr>
          <w:rFonts w:eastAsia="仿宋"/>
        </w:rPr>
        <w:t>《</w:t>
      </w:r>
      <w:r>
        <w:rPr>
          <w:rFonts w:hint="eastAsia" w:eastAsia="仿宋"/>
        </w:rPr>
        <w:t>船舶载运危险货物安全监督管理规定</w:t>
      </w:r>
      <w:r>
        <w:rPr>
          <w:rFonts w:eastAsia="仿宋"/>
        </w:rPr>
        <w:t>》等有关法律、法规</w:t>
      </w:r>
      <w:r>
        <w:rPr>
          <w:rFonts w:hint="eastAsia" w:eastAsia="仿宋"/>
        </w:rPr>
        <w:t>、规章</w:t>
      </w:r>
      <w:r>
        <w:rPr>
          <w:rFonts w:eastAsia="仿宋"/>
        </w:rPr>
        <w:t>及国际公约，结合海南辖区实际，制定本规定。</w:t>
      </w:r>
    </w:p>
    <w:p>
      <w:pPr>
        <w:pStyle w:val="6"/>
        <w:spacing w:line="560" w:lineRule="exact"/>
        <w:ind w:left="0" w:firstLine="642" w:firstLineChars="200"/>
        <w:rPr>
          <w:rFonts w:eastAsia="仿宋"/>
          <w:b/>
          <w:bCs/>
        </w:rPr>
      </w:pPr>
      <w:r>
        <w:rPr>
          <w:rFonts w:eastAsia="仿宋"/>
          <w:b/>
        </w:rPr>
        <w:t>第二条</w:t>
      </w:r>
      <w:r>
        <w:rPr>
          <w:rFonts w:eastAsia="仿宋"/>
        </w:rPr>
        <w:t xml:space="preserve"> 本规定适用于进出海南海事局管辖水域的散装</w:t>
      </w:r>
      <w:r>
        <w:rPr>
          <w:rFonts w:hint="eastAsia" w:eastAsia="仿宋"/>
        </w:rPr>
        <w:t>液化天然气</w:t>
      </w:r>
      <w:r>
        <w:rPr>
          <w:rFonts w:eastAsia="仿宋"/>
          <w:w w:val="95"/>
        </w:rPr>
        <w:t>船舶航行、停泊、作业等活动</w:t>
      </w:r>
      <w:r>
        <w:rPr>
          <w:rFonts w:hint="eastAsia" w:eastAsia="仿宋"/>
          <w:w w:val="95"/>
        </w:rPr>
        <w:t>以及相关单位和人员</w:t>
      </w:r>
      <w:r>
        <w:rPr>
          <w:rFonts w:hint="eastAsia" w:eastAsia="仿宋"/>
          <w:w w:val="90"/>
        </w:rPr>
        <w:t>。</w:t>
      </w:r>
    </w:p>
    <w:p>
      <w:pPr>
        <w:pStyle w:val="6"/>
        <w:spacing w:line="560" w:lineRule="exact"/>
        <w:ind w:left="0" w:firstLine="642" w:firstLineChars="200"/>
        <w:rPr>
          <w:rFonts w:eastAsia="仿宋"/>
        </w:rPr>
      </w:pPr>
      <w:r>
        <w:rPr>
          <w:rFonts w:eastAsia="仿宋"/>
          <w:b/>
        </w:rPr>
        <w:t>第三条</w:t>
      </w:r>
      <w:r>
        <w:rPr>
          <w:rFonts w:eastAsia="仿宋"/>
        </w:rPr>
        <w:t xml:space="preserve"> 中华人民共和国海南海事局是本规定的主管机关，海南海事局所属各级海事管理机构负责本规定的具体实施</w:t>
      </w:r>
      <w:r>
        <w:rPr>
          <w:rFonts w:hint="eastAsia" w:eastAsia="仿宋"/>
        </w:rPr>
        <w:t>工作</w:t>
      </w:r>
      <w:r>
        <w:rPr>
          <w:rFonts w:eastAsia="仿宋"/>
        </w:rPr>
        <w:t>。</w:t>
      </w:r>
    </w:p>
    <w:p>
      <w:pPr>
        <w:pStyle w:val="6"/>
        <w:spacing w:line="560" w:lineRule="exact"/>
        <w:ind w:left="0" w:firstLine="640" w:firstLineChars="200"/>
        <w:jc w:val="center"/>
        <w:rPr>
          <w:rFonts w:eastAsia="仿宋"/>
        </w:rPr>
      </w:pPr>
    </w:p>
    <w:p>
      <w:pPr>
        <w:pStyle w:val="3"/>
        <w:spacing w:line="560" w:lineRule="exact"/>
        <w:ind w:left="0" w:right="0" w:firstLine="642" w:firstLineChars="200"/>
        <w:rPr>
          <w:rFonts w:ascii="黑体" w:hAnsi="黑体" w:eastAsia="黑体" w:cs="黑体"/>
        </w:rPr>
      </w:pPr>
      <w:r>
        <w:rPr>
          <w:rFonts w:hint="eastAsia" w:ascii="黑体" w:hAnsi="黑体" w:eastAsia="黑体" w:cs="黑体"/>
        </w:rPr>
        <w:t>第二章  申报和报告</w:t>
      </w:r>
    </w:p>
    <w:p>
      <w:pPr>
        <w:pStyle w:val="6"/>
        <w:spacing w:line="560" w:lineRule="exact"/>
        <w:ind w:left="0" w:firstLine="642" w:firstLineChars="200"/>
        <w:rPr>
          <w:rFonts w:eastAsia="仿宋"/>
        </w:rPr>
      </w:pPr>
      <w:r>
        <w:rPr>
          <w:rFonts w:eastAsia="仿宋"/>
          <w:b/>
        </w:rPr>
        <w:t>第</w:t>
      </w:r>
      <w:r>
        <w:rPr>
          <w:rFonts w:hint="eastAsia" w:eastAsia="仿宋"/>
          <w:b/>
        </w:rPr>
        <w:t>四</w:t>
      </w:r>
      <w:r>
        <w:rPr>
          <w:rFonts w:eastAsia="仿宋"/>
          <w:b/>
        </w:rPr>
        <w:t>条</w:t>
      </w:r>
      <w:r>
        <w:rPr>
          <w:rFonts w:hint="eastAsia" w:eastAsia="仿宋"/>
        </w:rPr>
        <w:t xml:space="preserve"> </w:t>
      </w:r>
      <w:r>
        <w:rPr>
          <w:rFonts w:eastAsia="仿宋"/>
        </w:rPr>
        <w:t>液化天然气船舶进出港口，</w:t>
      </w:r>
      <w:r>
        <w:rPr>
          <w:rFonts w:hint="eastAsia" w:eastAsia="仿宋"/>
        </w:rPr>
        <w:t>应当在进出港口24小时前（航程不足24小时的，在驶离上一港口前），向海事管理机构办理船舶载运危险货物申报手续。</w:t>
      </w:r>
    </w:p>
    <w:p>
      <w:pPr>
        <w:pStyle w:val="6"/>
        <w:spacing w:line="560" w:lineRule="exact"/>
        <w:ind w:left="0" w:firstLine="640" w:firstLineChars="200"/>
        <w:rPr>
          <w:rFonts w:eastAsia="仿宋"/>
        </w:rPr>
      </w:pPr>
      <w:r>
        <w:rPr>
          <w:rFonts w:hint="eastAsia" w:eastAsia="仿宋"/>
        </w:rPr>
        <w:t>拟交付船舶载运的液化天然气托运人应当办理危险货物安全适运报告手续。</w:t>
      </w:r>
    </w:p>
    <w:p>
      <w:pPr>
        <w:pStyle w:val="6"/>
        <w:spacing w:line="560" w:lineRule="exact"/>
        <w:ind w:left="0" w:firstLine="642" w:firstLineChars="200"/>
        <w:rPr>
          <w:rFonts w:eastAsia="仿宋"/>
        </w:rPr>
      </w:pPr>
      <w:r>
        <w:rPr>
          <w:rFonts w:hint="eastAsia" w:eastAsia="仿宋"/>
          <w:b/>
        </w:rPr>
        <w:t>第五条</w:t>
      </w:r>
      <w:r>
        <w:rPr>
          <w:rFonts w:hint="eastAsia" w:eastAsia="仿宋"/>
        </w:rPr>
        <w:t xml:space="preserve"> </w:t>
      </w:r>
      <w:r>
        <w:rPr>
          <w:rFonts w:eastAsia="仿宋"/>
        </w:rPr>
        <w:t>液化天然气船舶应当在抵港前提前72小时（航程不足72小时的，在驶离上一港口时）向</w:t>
      </w:r>
      <w:r>
        <w:rPr>
          <w:rFonts w:hint="eastAsia" w:eastAsia="仿宋"/>
        </w:rPr>
        <w:t>抵达港</w:t>
      </w:r>
      <w:r>
        <w:rPr>
          <w:rFonts w:eastAsia="仿宋"/>
        </w:rPr>
        <w:t>海事管理机构</w:t>
      </w:r>
      <w:r>
        <w:rPr>
          <w:rFonts w:hint="eastAsia" w:eastAsia="仿宋"/>
        </w:rPr>
        <w:t>报告预</w:t>
      </w:r>
      <w:r>
        <w:rPr>
          <w:rFonts w:eastAsia="仿宋"/>
        </w:rPr>
        <w:t>抵港时间</w:t>
      </w:r>
      <w:r>
        <w:rPr>
          <w:rFonts w:hint="eastAsia" w:eastAsia="仿宋"/>
        </w:rPr>
        <w:t>。预计抵港时间有变化的，还应当在抵港24小时前（航程不足24小时的，在驶离上一港口时）报告抵港时间。</w:t>
      </w:r>
    </w:p>
    <w:p>
      <w:pPr>
        <w:pStyle w:val="3"/>
        <w:spacing w:line="560" w:lineRule="exact"/>
        <w:ind w:left="0" w:right="0" w:firstLine="642" w:firstLineChars="200"/>
        <w:rPr>
          <w:rFonts w:ascii="黑体" w:hAnsi="黑体" w:eastAsia="黑体" w:cs="黑体"/>
        </w:rPr>
      </w:pPr>
      <w:r>
        <w:rPr>
          <w:rFonts w:hint="eastAsia" w:ascii="黑体" w:hAnsi="黑体" w:eastAsia="黑体" w:cs="黑体"/>
        </w:rPr>
        <w:t>第三章 航行、停泊和作业</w:t>
      </w:r>
    </w:p>
    <w:p>
      <w:pPr>
        <w:pStyle w:val="6"/>
        <w:spacing w:line="560" w:lineRule="exact"/>
        <w:ind w:left="0" w:firstLine="642" w:firstLineChars="200"/>
        <w:rPr>
          <w:rFonts w:eastAsia="仿宋"/>
        </w:rPr>
      </w:pPr>
      <w:r>
        <w:rPr>
          <w:rFonts w:eastAsia="仿宋"/>
          <w:b/>
        </w:rPr>
        <w:t>第</w:t>
      </w:r>
      <w:r>
        <w:rPr>
          <w:rFonts w:hint="eastAsia" w:eastAsia="仿宋"/>
          <w:b/>
        </w:rPr>
        <w:t>六</w:t>
      </w:r>
      <w:r>
        <w:rPr>
          <w:rFonts w:eastAsia="仿宋"/>
          <w:b/>
        </w:rPr>
        <w:t>条</w:t>
      </w:r>
      <w:r>
        <w:rPr>
          <w:rFonts w:hint="eastAsia" w:eastAsia="仿宋"/>
        </w:rPr>
        <w:t xml:space="preserve"> </w:t>
      </w:r>
      <w:r>
        <w:rPr>
          <w:rFonts w:eastAsia="仿宋"/>
        </w:rPr>
        <w:t>液化天然气船舶进出港应当按</w:t>
      </w:r>
      <w:r>
        <w:rPr>
          <w:rFonts w:hint="eastAsia" w:eastAsia="仿宋"/>
        </w:rPr>
        <w:t>《</w:t>
      </w:r>
      <w:bookmarkStart w:id="0" w:name="_GoBack"/>
      <w:bookmarkEnd w:id="0"/>
      <w:r>
        <w:rPr>
          <w:rFonts w:hint="default" w:eastAsia="仿宋"/>
          <w:lang w:val="en"/>
        </w:rPr>
        <w:t>中华人民共和国对外国籍船舶管理规则</w:t>
      </w:r>
      <w:r>
        <w:rPr>
          <w:rFonts w:hint="eastAsia" w:eastAsia="仿宋"/>
        </w:rPr>
        <w:t>》、《海南海事局船舶引航安全监督管理规定（试行）》和其他规定的要求</w:t>
      </w:r>
      <w:r>
        <w:rPr>
          <w:rFonts w:eastAsia="仿宋"/>
        </w:rPr>
        <w:t>申请引航</w:t>
      </w:r>
      <w:r>
        <w:rPr>
          <w:rFonts w:hint="eastAsia" w:eastAsia="仿宋"/>
        </w:rPr>
        <w:t>。</w:t>
      </w:r>
    </w:p>
    <w:p>
      <w:pPr>
        <w:pStyle w:val="6"/>
        <w:spacing w:line="560" w:lineRule="exact"/>
        <w:ind w:left="0" w:firstLine="642" w:firstLineChars="200"/>
        <w:rPr>
          <w:rFonts w:eastAsia="仿宋"/>
        </w:rPr>
      </w:pPr>
      <w:r>
        <w:rPr>
          <w:rFonts w:hint="eastAsia" w:eastAsia="仿宋"/>
          <w:b/>
        </w:rPr>
        <w:t>第七条</w:t>
      </w:r>
      <w:r>
        <w:rPr>
          <w:rFonts w:hint="eastAsia" w:eastAsia="仿宋"/>
        </w:rPr>
        <w:t xml:space="preserve"> </w:t>
      </w:r>
      <w:r>
        <w:rPr>
          <w:rFonts w:eastAsia="仿宋"/>
        </w:rPr>
        <w:t>当</w:t>
      </w:r>
      <w:r>
        <w:rPr>
          <w:rFonts w:hint="eastAsia" w:eastAsia="仿宋"/>
          <w:color w:val="000000" w:themeColor="text1"/>
        </w:rPr>
        <w:t>首次抵港的</w:t>
      </w:r>
      <w:r>
        <w:rPr>
          <w:rFonts w:eastAsia="仿宋"/>
          <w:color w:val="000000" w:themeColor="text1"/>
        </w:rPr>
        <w:t>液化天然</w:t>
      </w:r>
      <w:r>
        <w:rPr>
          <w:rFonts w:eastAsia="仿宋"/>
        </w:rPr>
        <w:t>气船舶申请引航时，引航部门应当制定引航方案，在船舶抵港3日前</w:t>
      </w:r>
      <w:r>
        <w:rPr>
          <w:rFonts w:hint="eastAsia" w:eastAsia="仿宋"/>
        </w:rPr>
        <w:t>报送</w:t>
      </w:r>
      <w:r>
        <w:rPr>
          <w:rFonts w:hint="eastAsia" w:eastAsia="仿宋"/>
          <w:color w:val="000000" w:themeColor="text1"/>
        </w:rPr>
        <w:t>抵达港</w:t>
      </w:r>
      <w:r>
        <w:rPr>
          <w:rFonts w:hint="eastAsia" w:eastAsia="仿宋"/>
        </w:rPr>
        <w:t>海事管理机构。航程较短的国内航行船舶，应在靠泊前</w:t>
      </w:r>
      <w:r>
        <w:rPr>
          <w:rFonts w:hint="eastAsia" w:eastAsia="仿宋"/>
          <w:lang w:val="en-US"/>
        </w:rPr>
        <w:t>1日或在驶离上一港口时报送</w:t>
      </w:r>
      <w:r>
        <w:rPr>
          <w:rFonts w:eastAsia="仿宋"/>
        </w:rPr>
        <w:t>。</w:t>
      </w:r>
    </w:p>
    <w:p>
      <w:pPr>
        <w:pStyle w:val="6"/>
        <w:spacing w:line="560" w:lineRule="exact"/>
        <w:ind w:left="0" w:firstLine="608" w:firstLineChars="200"/>
        <w:rPr>
          <w:rFonts w:eastAsia="仿宋"/>
          <w:color w:val="FF0000"/>
        </w:rPr>
      </w:pPr>
      <w:r>
        <w:rPr>
          <w:rFonts w:eastAsia="仿宋"/>
          <w:w w:val="95"/>
        </w:rPr>
        <w:t>引航方案应包括引航员的指派、拖轮的配备、引航前的准备工作、引航过程的实施</w:t>
      </w:r>
      <w:r>
        <w:rPr>
          <w:rFonts w:hint="eastAsia" w:eastAsia="仿宋"/>
          <w:w w:val="95"/>
        </w:rPr>
        <w:t>和</w:t>
      </w:r>
      <w:r>
        <w:rPr>
          <w:rFonts w:eastAsia="仿宋"/>
          <w:w w:val="95"/>
        </w:rPr>
        <w:t>安全措施等内</w:t>
      </w:r>
      <w:r>
        <w:rPr>
          <w:rFonts w:eastAsia="仿宋"/>
          <w:color w:val="000000" w:themeColor="text1"/>
          <w:w w:val="95"/>
        </w:rPr>
        <w:t>容。引航员应保</w:t>
      </w:r>
      <w:r>
        <w:rPr>
          <w:rFonts w:eastAsia="仿宋"/>
          <w:color w:val="000000" w:themeColor="text1"/>
        </w:rPr>
        <w:t>证至少2名，其中责任引航员应持有一级引航员适任证书，且</w:t>
      </w:r>
      <w:r>
        <w:rPr>
          <w:rFonts w:hint="eastAsia" w:eastAsia="仿宋"/>
          <w:color w:val="000000" w:themeColor="text1"/>
        </w:rPr>
        <w:t>均</w:t>
      </w:r>
      <w:r>
        <w:rPr>
          <w:rFonts w:eastAsia="仿宋"/>
          <w:color w:val="000000" w:themeColor="text1"/>
          <w:w w:val="95"/>
        </w:rPr>
        <w:t>通过液化气船安全知识培训以及进出港、靠离泊模</w:t>
      </w:r>
      <w:r>
        <w:rPr>
          <w:rFonts w:eastAsia="仿宋"/>
          <w:color w:val="000000" w:themeColor="text1"/>
        </w:rPr>
        <w:t>拟操纵培训。</w:t>
      </w:r>
    </w:p>
    <w:p>
      <w:pPr>
        <w:pStyle w:val="6"/>
        <w:spacing w:line="560" w:lineRule="exact"/>
        <w:ind w:left="0" w:firstLine="610" w:firstLineChars="200"/>
        <w:rPr>
          <w:rFonts w:eastAsia="仿宋"/>
          <w:w w:val="95"/>
        </w:rPr>
      </w:pPr>
      <w:r>
        <w:rPr>
          <w:rFonts w:eastAsia="仿宋"/>
          <w:b/>
          <w:w w:val="95"/>
        </w:rPr>
        <w:t>第</w:t>
      </w:r>
      <w:r>
        <w:rPr>
          <w:rFonts w:hint="eastAsia" w:eastAsia="仿宋"/>
          <w:b/>
          <w:w w:val="95"/>
        </w:rPr>
        <w:t>八</w:t>
      </w:r>
      <w:r>
        <w:rPr>
          <w:rFonts w:eastAsia="仿宋"/>
          <w:b/>
          <w:w w:val="95"/>
        </w:rPr>
        <w:t>条</w:t>
      </w:r>
      <w:r>
        <w:rPr>
          <w:rFonts w:eastAsia="仿宋"/>
          <w:w w:val="95"/>
        </w:rPr>
        <w:t xml:space="preserve"> 引航员应在公布的登离轮点登离</w:t>
      </w:r>
      <w:r>
        <w:rPr>
          <w:rFonts w:hint="eastAsia" w:eastAsia="仿宋"/>
          <w:w w:val="95"/>
        </w:rPr>
        <w:t>被引</w:t>
      </w:r>
      <w:r>
        <w:rPr>
          <w:rFonts w:eastAsia="仿宋"/>
          <w:w w:val="95"/>
        </w:rPr>
        <w:t>船舶。如因特殊原因需要在其它水域登离船舶的，应当事先征得海事管理机构的同意。</w:t>
      </w:r>
    </w:p>
    <w:p>
      <w:pPr>
        <w:pStyle w:val="6"/>
        <w:spacing w:line="560" w:lineRule="exact"/>
        <w:ind w:left="0" w:firstLine="610" w:firstLineChars="200"/>
        <w:rPr>
          <w:rFonts w:eastAsia="仿宋"/>
          <w:w w:val="95"/>
        </w:rPr>
      </w:pPr>
      <w:r>
        <w:rPr>
          <w:rFonts w:eastAsia="仿宋"/>
          <w:b/>
          <w:w w:val="95"/>
        </w:rPr>
        <w:t>第</w:t>
      </w:r>
      <w:r>
        <w:rPr>
          <w:rFonts w:hint="eastAsia" w:eastAsia="仿宋"/>
          <w:b/>
          <w:w w:val="95"/>
        </w:rPr>
        <w:t>九</w:t>
      </w:r>
      <w:r>
        <w:rPr>
          <w:rFonts w:eastAsia="仿宋"/>
          <w:b/>
          <w:w w:val="95"/>
        </w:rPr>
        <w:t>条</w:t>
      </w:r>
      <w:r>
        <w:rPr>
          <w:rFonts w:hint="eastAsia" w:eastAsia="仿宋"/>
          <w:w w:val="95"/>
        </w:rPr>
        <w:t xml:space="preserve"> 液化天然气船舶进出港口和在港停泊、作业，应当与拟靠泊的码头经营人开展专题论证，确定护航、监护、安全距离、应急锚地、安全警示标志、船舶引航要求等安全保障措施。在船舶吨位、通航安全条件没有发生重大变化的情况下，可不再重新进行专题论证。</w:t>
      </w:r>
    </w:p>
    <w:p>
      <w:pPr>
        <w:pStyle w:val="6"/>
        <w:spacing w:line="560" w:lineRule="exact"/>
        <w:ind w:left="0" w:firstLine="642" w:firstLineChars="200"/>
        <w:rPr>
          <w:rFonts w:eastAsia="仿宋"/>
        </w:rPr>
      </w:pPr>
      <w:r>
        <w:rPr>
          <w:rFonts w:hint="eastAsia" w:eastAsia="仿宋"/>
          <w:b/>
        </w:rPr>
        <w:t>第十条</w:t>
      </w:r>
      <w:r>
        <w:rPr>
          <w:rFonts w:hint="eastAsia" w:eastAsia="仿宋"/>
        </w:rPr>
        <w:t xml:space="preserve"> 液化天然气船舶进出港航行期间</w:t>
      </w:r>
      <w:r>
        <w:rPr>
          <w:rFonts w:eastAsia="仿宋"/>
        </w:rPr>
        <w:t>，</w:t>
      </w:r>
      <w:r>
        <w:rPr>
          <w:rFonts w:hint="eastAsia" w:eastAsia="仿宋"/>
          <w:color w:val="000000" w:themeColor="text1"/>
        </w:rPr>
        <w:t>海事管理机构</w:t>
      </w:r>
      <w:r>
        <w:rPr>
          <w:rFonts w:hint="eastAsia" w:eastAsia="仿宋"/>
        </w:rPr>
        <w:t>可根据海上交通情况对该航行水域实施</w:t>
      </w:r>
      <w:r>
        <w:rPr>
          <w:rFonts w:eastAsia="仿宋"/>
        </w:rPr>
        <w:t>交通管制。</w:t>
      </w:r>
    </w:p>
    <w:p>
      <w:pPr>
        <w:pStyle w:val="6"/>
        <w:spacing w:line="560" w:lineRule="exact"/>
        <w:ind w:left="0" w:firstLine="642" w:firstLineChars="200"/>
        <w:rPr>
          <w:rFonts w:eastAsia="仿宋"/>
          <w:color w:val="000000" w:themeColor="text1"/>
        </w:rPr>
      </w:pPr>
      <w:r>
        <w:rPr>
          <w:rFonts w:eastAsia="仿宋"/>
          <w:b/>
        </w:rPr>
        <w:t>第十</w:t>
      </w:r>
      <w:r>
        <w:rPr>
          <w:rFonts w:hint="eastAsia" w:eastAsia="仿宋"/>
          <w:b/>
        </w:rPr>
        <w:t>一</w:t>
      </w:r>
      <w:r>
        <w:rPr>
          <w:rFonts w:eastAsia="仿宋"/>
          <w:b/>
        </w:rPr>
        <w:t>条</w:t>
      </w:r>
      <w:r>
        <w:rPr>
          <w:rFonts w:hint="eastAsia" w:eastAsia="仿宋"/>
        </w:rPr>
        <w:t xml:space="preserve"> </w:t>
      </w:r>
      <w:r>
        <w:rPr>
          <w:rFonts w:eastAsia="仿宋"/>
        </w:rPr>
        <w:t>液化天然气船舶在进出港</w:t>
      </w:r>
      <w:r>
        <w:rPr>
          <w:rFonts w:hint="eastAsia" w:eastAsia="仿宋"/>
        </w:rPr>
        <w:t>航行时应当保</w:t>
      </w:r>
      <w:r>
        <w:rPr>
          <w:rFonts w:hint="eastAsia" w:eastAsia="仿宋"/>
          <w:color w:val="000000" w:themeColor="text1"/>
        </w:rPr>
        <w:t>持足够的富余水深，采取安全航速谨慎驾驶</w:t>
      </w:r>
      <w:r>
        <w:rPr>
          <w:rFonts w:eastAsia="仿宋"/>
          <w:color w:val="000000" w:themeColor="text1"/>
        </w:rPr>
        <w:t>。</w:t>
      </w:r>
    </w:p>
    <w:p>
      <w:pPr>
        <w:pStyle w:val="6"/>
        <w:spacing w:line="560" w:lineRule="exact"/>
        <w:ind w:left="0" w:firstLine="642" w:firstLineChars="200"/>
        <w:rPr>
          <w:rFonts w:eastAsia="仿宋"/>
          <w:color w:val="000000" w:themeColor="text1"/>
        </w:rPr>
      </w:pPr>
      <w:r>
        <w:rPr>
          <w:rFonts w:hint="eastAsia" w:eastAsia="仿宋"/>
          <w:b/>
        </w:rPr>
        <w:t>第十二条</w:t>
      </w:r>
      <w:r>
        <w:rPr>
          <w:rFonts w:hint="eastAsia" w:eastAsia="仿宋"/>
        </w:rPr>
        <w:t xml:space="preserve"> </w:t>
      </w:r>
      <w:r>
        <w:rPr>
          <w:rFonts w:hint="eastAsia" w:eastAsia="仿宋"/>
          <w:color w:val="000000" w:themeColor="text1"/>
        </w:rPr>
        <w:t>液化天然气船舶靠离泊、装卸作业，风速、波高、流速、能见度等天气、海况条件应当符合《液化天然气码头设计规范》的要求</w:t>
      </w:r>
      <w:r>
        <w:rPr>
          <w:rFonts w:eastAsia="仿宋"/>
          <w:color w:val="000000" w:themeColor="text1"/>
        </w:rPr>
        <w:t>。</w:t>
      </w:r>
    </w:p>
    <w:p>
      <w:pPr>
        <w:pStyle w:val="6"/>
        <w:spacing w:line="560" w:lineRule="exact"/>
        <w:ind w:left="0" w:firstLine="642" w:firstLineChars="200"/>
        <w:rPr>
          <w:rFonts w:eastAsia="仿宋"/>
          <w:color w:val="FF0000"/>
        </w:rPr>
      </w:pPr>
      <w:r>
        <w:rPr>
          <w:rFonts w:hint="eastAsia" w:eastAsia="仿宋"/>
          <w:b/>
        </w:rPr>
        <w:t>第十三条</w:t>
      </w:r>
      <w:r>
        <w:rPr>
          <w:rFonts w:hint="eastAsia" w:eastAsia="仿宋"/>
        </w:rPr>
        <w:t xml:space="preserve"> </w:t>
      </w:r>
      <w:r>
        <w:rPr>
          <w:rFonts w:hint="eastAsia" w:eastAsia="仿宋"/>
          <w:color w:val="000000" w:themeColor="text1"/>
          <w:lang w:val="en-US"/>
        </w:rPr>
        <w:t>液化天然气</w:t>
      </w:r>
      <w:r>
        <w:rPr>
          <w:rFonts w:hint="eastAsia" w:eastAsia="仿宋"/>
          <w:color w:val="000000" w:themeColor="text1"/>
        </w:rPr>
        <w:t>船舶不宜在夜间进出港和靠离泊作业。需要夜间靠离泊或进出港航行，应编制相应的应急预案并经过安全论证。</w:t>
      </w:r>
    </w:p>
    <w:p>
      <w:pPr>
        <w:pStyle w:val="6"/>
        <w:spacing w:line="560" w:lineRule="exact"/>
        <w:ind w:left="0" w:firstLine="642" w:firstLineChars="200"/>
        <w:rPr>
          <w:rFonts w:eastAsia="仿宋"/>
        </w:rPr>
      </w:pPr>
      <w:r>
        <w:rPr>
          <w:rFonts w:eastAsia="仿宋"/>
          <w:b/>
          <w:color w:val="000000" w:themeColor="text1"/>
        </w:rPr>
        <w:t>第十</w:t>
      </w:r>
      <w:r>
        <w:rPr>
          <w:rFonts w:hint="eastAsia" w:eastAsia="仿宋"/>
          <w:b/>
          <w:color w:val="000000" w:themeColor="text1"/>
        </w:rPr>
        <w:t>四</w:t>
      </w:r>
      <w:r>
        <w:rPr>
          <w:rFonts w:eastAsia="仿宋"/>
          <w:b/>
          <w:color w:val="000000" w:themeColor="text1"/>
        </w:rPr>
        <w:t>条</w:t>
      </w:r>
      <w:r>
        <w:rPr>
          <w:rFonts w:hint="eastAsia" w:eastAsia="仿宋"/>
          <w:color w:val="000000" w:themeColor="text1"/>
        </w:rPr>
        <w:t xml:space="preserve"> </w:t>
      </w:r>
      <w:r>
        <w:rPr>
          <w:rFonts w:hint="eastAsia" w:eastAsia="仿宋"/>
        </w:rPr>
        <w:t>液化天然气船舶进出港航行时，应设置</w:t>
      </w:r>
      <w:r>
        <w:rPr>
          <w:rFonts w:eastAsia="仿宋"/>
        </w:rPr>
        <w:t>移动安全区</w:t>
      </w:r>
      <w:r>
        <w:rPr>
          <w:rFonts w:hint="eastAsia" w:eastAsia="仿宋"/>
        </w:rPr>
        <w:t>，移动</w:t>
      </w:r>
      <w:r>
        <w:rPr>
          <w:rFonts w:hint="eastAsia" w:eastAsia="仿宋"/>
          <w:color w:val="000000" w:themeColor="text1"/>
        </w:rPr>
        <w:t>安全区具体尺度通过专题论证确定</w:t>
      </w:r>
      <w:r>
        <w:rPr>
          <w:rFonts w:eastAsia="仿宋"/>
          <w:color w:val="000000" w:themeColor="text1"/>
        </w:rPr>
        <w:t>。</w:t>
      </w:r>
    </w:p>
    <w:p>
      <w:pPr>
        <w:pStyle w:val="6"/>
        <w:spacing w:line="560" w:lineRule="exact"/>
        <w:ind w:left="0" w:firstLine="610" w:firstLineChars="200"/>
        <w:rPr>
          <w:rFonts w:eastAsia="仿宋"/>
          <w:w w:val="95"/>
        </w:rPr>
      </w:pPr>
      <w:r>
        <w:rPr>
          <w:rFonts w:eastAsia="仿宋"/>
          <w:b/>
          <w:w w:val="95"/>
        </w:rPr>
        <w:t>第十</w:t>
      </w:r>
      <w:r>
        <w:rPr>
          <w:rFonts w:hint="eastAsia" w:eastAsia="仿宋"/>
          <w:b/>
          <w:w w:val="95"/>
        </w:rPr>
        <w:t>五</w:t>
      </w:r>
      <w:r>
        <w:rPr>
          <w:rFonts w:eastAsia="仿宋"/>
          <w:b/>
          <w:w w:val="95"/>
        </w:rPr>
        <w:t>条</w:t>
      </w:r>
      <w:r>
        <w:rPr>
          <w:rFonts w:hint="eastAsia" w:eastAsia="仿宋"/>
          <w:w w:val="95"/>
        </w:rPr>
        <w:t xml:space="preserve"> </w:t>
      </w:r>
      <w:r>
        <w:rPr>
          <w:rFonts w:eastAsia="仿宋"/>
          <w:w w:val="95"/>
        </w:rPr>
        <w:t>液化天然气船舶靠离泊作业期间，应当</w:t>
      </w:r>
      <w:r>
        <w:rPr>
          <w:rFonts w:hint="eastAsia" w:eastAsia="仿宋"/>
          <w:w w:val="95"/>
        </w:rPr>
        <w:t>配备</w:t>
      </w:r>
      <w:r>
        <w:rPr>
          <w:rFonts w:eastAsia="仿宋"/>
          <w:w w:val="95"/>
        </w:rPr>
        <w:t>足够的拖轮</w:t>
      </w:r>
      <w:r>
        <w:rPr>
          <w:rFonts w:hint="eastAsia" w:eastAsia="仿宋"/>
          <w:w w:val="95"/>
        </w:rPr>
        <w:t>协助</w:t>
      </w:r>
      <w:r>
        <w:rPr>
          <w:rFonts w:eastAsia="仿宋"/>
          <w:w w:val="95"/>
        </w:rPr>
        <w:t>，且拖轮单船最小功率</w:t>
      </w:r>
      <w:r>
        <w:rPr>
          <w:rFonts w:hint="eastAsia" w:eastAsia="仿宋"/>
          <w:w w:val="95"/>
        </w:rPr>
        <w:t>不应小于3000KW。</w:t>
      </w:r>
    </w:p>
    <w:p>
      <w:pPr>
        <w:pStyle w:val="6"/>
        <w:spacing w:line="560" w:lineRule="exact"/>
        <w:ind w:left="0" w:firstLine="642" w:firstLineChars="200"/>
        <w:rPr>
          <w:rFonts w:eastAsia="仿宋"/>
        </w:rPr>
      </w:pPr>
      <w:r>
        <w:rPr>
          <w:rFonts w:eastAsia="仿宋"/>
          <w:b/>
        </w:rPr>
        <w:t>第十</w:t>
      </w:r>
      <w:r>
        <w:rPr>
          <w:rFonts w:hint="eastAsia" w:eastAsia="仿宋"/>
          <w:b/>
        </w:rPr>
        <w:t>六</w:t>
      </w:r>
      <w:r>
        <w:rPr>
          <w:rFonts w:eastAsia="仿宋"/>
          <w:b/>
        </w:rPr>
        <w:t>条</w:t>
      </w:r>
      <w:r>
        <w:rPr>
          <w:rFonts w:hint="eastAsia" w:eastAsia="仿宋"/>
        </w:rPr>
        <w:t xml:space="preserve"> </w:t>
      </w:r>
      <w:r>
        <w:rPr>
          <w:rFonts w:eastAsia="仿宋"/>
        </w:rPr>
        <w:t>液化天然气船舶靠离泊作业前，码头经营人应安排经过</w:t>
      </w:r>
      <w:r>
        <w:rPr>
          <w:rFonts w:eastAsia="仿宋"/>
          <w:w w:val="95"/>
        </w:rPr>
        <w:t>培训的专门人员指泊、带缆；码头前沿设施不得妨碍船舶靠离泊</w:t>
      </w:r>
      <w:r>
        <w:rPr>
          <w:rFonts w:eastAsia="仿宋"/>
        </w:rPr>
        <w:t>安全。</w:t>
      </w:r>
    </w:p>
    <w:p>
      <w:pPr>
        <w:pStyle w:val="6"/>
        <w:spacing w:line="560" w:lineRule="exact"/>
        <w:ind w:left="0" w:firstLine="642" w:firstLineChars="200"/>
        <w:rPr>
          <w:rFonts w:eastAsia="仿宋"/>
          <w:color w:val="000000" w:themeColor="text1"/>
        </w:rPr>
      </w:pPr>
      <w:r>
        <w:rPr>
          <w:rFonts w:eastAsia="仿宋"/>
          <w:b/>
        </w:rPr>
        <w:t>第十</w:t>
      </w:r>
      <w:r>
        <w:rPr>
          <w:rFonts w:hint="eastAsia" w:eastAsia="仿宋"/>
          <w:b/>
        </w:rPr>
        <w:t>七</w:t>
      </w:r>
      <w:r>
        <w:rPr>
          <w:rFonts w:eastAsia="仿宋"/>
          <w:b/>
        </w:rPr>
        <w:t>条</w:t>
      </w:r>
      <w:r>
        <w:rPr>
          <w:rFonts w:hint="eastAsia" w:eastAsia="仿宋"/>
          <w:b/>
        </w:rPr>
        <w:t xml:space="preserve"> </w:t>
      </w:r>
      <w:r>
        <w:rPr>
          <w:rFonts w:eastAsia="仿宋"/>
          <w:color w:val="000000" w:themeColor="text1"/>
        </w:rPr>
        <w:t>液化天然气</w:t>
      </w:r>
      <w:r>
        <w:rPr>
          <w:rFonts w:hint="eastAsia" w:eastAsia="仿宋"/>
          <w:color w:val="000000" w:themeColor="text1"/>
        </w:rPr>
        <w:t>船舶进行装卸作业应当与码头建立作业前会商制度，在装卸作业前，船岸之间应当就货物操作、压载操作、应急等事项达成书面协议。</w:t>
      </w:r>
    </w:p>
    <w:p>
      <w:pPr>
        <w:pStyle w:val="6"/>
        <w:spacing w:line="560" w:lineRule="exact"/>
        <w:ind w:left="0" w:firstLine="610" w:firstLineChars="200"/>
        <w:rPr>
          <w:rFonts w:eastAsia="仿宋"/>
          <w:w w:val="95"/>
        </w:rPr>
      </w:pPr>
      <w:r>
        <w:rPr>
          <w:rFonts w:hint="eastAsia" w:eastAsia="仿宋"/>
          <w:b/>
          <w:w w:val="95"/>
        </w:rPr>
        <w:t>第十八条</w:t>
      </w:r>
      <w:r>
        <w:rPr>
          <w:rFonts w:hint="eastAsia" w:eastAsia="仿宋"/>
          <w:w w:val="95"/>
        </w:rPr>
        <w:t xml:space="preserve">  从事散装液化天然气装卸作业的船舶与码头，应当遵守安全和防污染操作规程，建立并落实船岸安全检查表制度，并严格按照船岸安全检查表的内容要求进行检查和填写。</w:t>
      </w:r>
    </w:p>
    <w:p>
      <w:pPr>
        <w:pStyle w:val="6"/>
        <w:spacing w:line="560" w:lineRule="exact"/>
        <w:ind w:left="0" w:firstLine="642" w:firstLineChars="200"/>
        <w:rPr>
          <w:rFonts w:eastAsia="仿宋"/>
          <w:color w:val="000000" w:themeColor="text1"/>
        </w:rPr>
      </w:pPr>
      <w:r>
        <w:rPr>
          <w:rFonts w:hint="eastAsia" w:eastAsia="仿宋"/>
          <w:b/>
          <w:color w:val="000000" w:themeColor="text1"/>
          <w:lang w:val="en-US"/>
        </w:rPr>
        <w:t>第十九条</w:t>
      </w:r>
      <w:r>
        <w:rPr>
          <w:rFonts w:hint="eastAsia" w:eastAsia="仿宋"/>
          <w:color w:val="000000" w:themeColor="text1"/>
          <w:lang w:val="en-US"/>
        </w:rPr>
        <w:t xml:space="preserve"> 液化天然气</w:t>
      </w:r>
      <w:r>
        <w:rPr>
          <w:rFonts w:hint="eastAsia" w:eastAsia="仿宋"/>
          <w:color w:val="000000" w:themeColor="text1"/>
        </w:rPr>
        <w:t>船舶在装货作业期间应当在船上设置岸方应急切断装置控制点，在卸货作业期间应当在岸上设置船方应急切断装置控制点，并按照货物操作手册相关程序定期进行应急切断装置的功能测试，确保在发生紧急情况时及时停止货物输送作业。</w:t>
      </w:r>
    </w:p>
    <w:p>
      <w:pPr>
        <w:pStyle w:val="6"/>
        <w:spacing w:line="560" w:lineRule="exact"/>
        <w:ind w:left="0" w:firstLine="640" w:firstLineChars="200"/>
        <w:rPr>
          <w:rFonts w:eastAsia="仿宋"/>
          <w:color w:val="000000" w:themeColor="text1"/>
        </w:rPr>
      </w:pPr>
      <w:r>
        <w:rPr>
          <w:rFonts w:hint="eastAsia" w:eastAsia="仿宋"/>
          <w:color w:val="000000" w:themeColor="text1"/>
        </w:rPr>
        <w:t>协助散装</w:t>
      </w:r>
      <w:r>
        <w:rPr>
          <w:rFonts w:eastAsia="仿宋"/>
          <w:color w:val="000000" w:themeColor="text1"/>
        </w:rPr>
        <w:t>液化天然气船舶</w:t>
      </w:r>
      <w:r>
        <w:rPr>
          <w:rFonts w:hint="eastAsia" w:eastAsia="仿宋"/>
          <w:color w:val="000000" w:themeColor="text1"/>
        </w:rPr>
        <w:t>靠泊的船舶移应当设置烟火熄灭装置及实施烟火管制。</w:t>
      </w:r>
    </w:p>
    <w:p>
      <w:pPr>
        <w:pStyle w:val="6"/>
        <w:spacing w:line="560" w:lineRule="exact"/>
        <w:ind w:left="0" w:firstLine="610" w:firstLineChars="200"/>
        <w:rPr>
          <w:rFonts w:eastAsia="仿宋"/>
          <w:w w:val="95"/>
        </w:rPr>
      </w:pPr>
      <w:r>
        <w:rPr>
          <w:rFonts w:eastAsia="仿宋"/>
          <w:b/>
          <w:w w:val="95"/>
        </w:rPr>
        <w:t>第</w:t>
      </w:r>
      <w:r>
        <w:rPr>
          <w:rFonts w:hint="eastAsia" w:eastAsia="仿宋"/>
          <w:b/>
          <w:w w:val="95"/>
        </w:rPr>
        <w:t>二十</w:t>
      </w:r>
      <w:r>
        <w:rPr>
          <w:rFonts w:eastAsia="仿宋"/>
          <w:b/>
          <w:w w:val="95"/>
        </w:rPr>
        <w:t>条</w:t>
      </w:r>
      <w:r>
        <w:rPr>
          <w:rFonts w:hint="eastAsia" w:eastAsia="仿宋"/>
          <w:b/>
          <w:w w:val="95"/>
        </w:rPr>
        <w:t xml:space="preserve"> </w:t>
      </w:r>
      <w:r>
        <w:rPr>
          <w:rFonts w:eastAsia="仿宋"/>
          <w:w w:val="95"/>
        </w:rPr>
        <w:t>液化天然气船舶在码头停泊作业期间，应备妥应急拖缆，保持足够的船员值班</w:t>
      </w:r>
      <w:r>
        <w:rPr>
          <w:rFonts w:hint="eastAsia" w:eastAsia="仿宋"/>
          <w:w w:val="95"/>
        </w:rPr>
        <w:t>，船舶及设备应保持可使船舶迅速离泊状态</w:t>
      </w:r>
      <w:r>
        <w:rPr>
          <w:rFonts w:eastAsia="仿宋"/>
          <w:w w:val="95"/>
        </w:rPr>
        <w:t>。</w:t>
      </w:r>
    </w:p>
    <w:p>
      <w:pPr>
        <w:pStyle w:val="6"/>
        <w:spacing w:line="560" w:lineRule="exact"/>
        <w:ind w:left="0" w:firstLine="610" w:firstLineChars="200"/>
        <w:rPr>
          <w:rFonts w:eastAsia="仿宋"/>
          <w:w w:val="95"/>
        </w:rPr>
      </w:pPr>
      <w:r>
        <w:rPr>
          <w:rFonts w:hint="eastAsia" w:eastAsia="仿宋"/>
          <w:b/>
          <w:w w:val="95"/>
        </w:rPr>
        <w:t>第二十一条</w:t>
      </w:r>
      <w:r>
        <w:rPr>
          <w:rFonts w:hint="eastAsia" w:eastAsia="仿宋"/>
          <w:w w:val="95"/>
        </w:rPr>
        <w:t xml:space="preserve"> 液化天然气船舶装卸作业期间，禁止其他无关船舶并靠液化天然气船舶、靠泊码头和进入码头安全作业水域。</w:t>
      </w:r>
    </w:p>
    <w:p>
      <w:pPr>
        <w:pStyle w:val="6"/>
        <w:spacing w:line="560" w:lineRule="exact"/>
        <w:ind w:firstLine="642" w:firstLineChars="200"/>
        <w:rPr>
          <w:rFonts w:eastAsia="仿宋"/>
        </w:rPr>
      </w:pPr>
      <w:r>
        <w:rPr>
          <w:rFonts w:eastAsia="仿宋"/>
          <w:b/>
        </w:rPr>
        <w:t>第</w:t>
      </w:r>
      <w:r>
        <w:rPr>
          <w:rFonts w:hint="eastAsia" w:eastAsia="仿宋"/>
          <w:b/>
        </w:rPr>
        <w:t>二十二</w:t>
      </w:r>
      <w:r>
        <w:rPr>
          <w:rFonts w:eastAsia="仿宋"/>
          <w:b/>
        </w:rPr>
        <w:t>条</w:t>
      </w:r>
      <w:r>
        <w:rPr>
          <w:rFonts w:hint="eastAsia" w:eastAsia="仿宋"/>
        </w:rPr>
        <w:t xml:space="preserve"> </w:t>
      </w:r>
      <w:r>
        <w:rPr>
          <w:rFonts w:eastAsia="仿宋"/>
        </w:rPr>
        <w:t>液化天然气船舶装卸货作业期间，不得进行影响船舶</w:t>
      </w:r>
      <w:r>
        <w:rPr>
          <w:rFonts w:eastAsia="仿宋"/>
          <w:w w:val="95"/>
        </w:rPr>
        <w:t>动力和操纵的检修作业，不得进行热工作业等影响货物安全的操作和维修</w:t>
      </w:r>
      <w:r>
        <w:rPr>
          <w:rFonts w:eastAsia="仿宋"/>
        </w:rPr>
        <w:t>。</w:t>
      </w:r>
    </w:p>
    <w:p>
      <w:pPr>
        <w:pStyle w:val="6"/>
        <w:spacing w:line="560" w:lineRule="exact"/>
        <w:ind w:left="0" w:firstLine="642" w:firstLineChars="200"/>
        <w:rPr>
          <w:rFonts w:eastAsia="仿宋"/>
        </w:rPr>
      </w:pPr>
      <w:r>
        <w:rPr>
          <w:rFonts w:eastAsia="仿宋"/>
          <w:b/>
        </w:rPr>
        <w:t>第二十</w:t>
      </w:r>
      <w:r>
        <w:rPr>
          <w:rFonts w:hint="eastAsia" w:eastAsia="仿宋"/>
          <w:b/>
        </w:rPr>
        <w:t>三</w:t>
      </w:r>
      <w:r>
        <w:rPr>
          <w:rFonts w:eastAsia="仿宋"/>
          <w:b/>
        </w:rPr>
        <w:t>条</w:t>
      </w:r>
      <w:r>
        <w:rPr>
          <w:rFonts w:hint="eastAsia" w:eastAsia="仿宋"/>
        </w:rPr>
        <w:t xml:space="preserve"> 船岸</w:t>
      </w:r>
      <w:r>
        <w:rPr>
          <w:rFonts w:eastAsia="仿宋"/>
        </w:rPr>
        <w:t>遇有下列情况应当立即停止作业，同时通知对方并采取相应的安全措施：</w:t>
      </w:r>
    </w:p>
    <w:p>
      <w:pPr>
        <w:pStyle w:val="6"/>
        <w:spacing w:line="560" w:lineRule="exact"/>
        <w:ind w:left="0" w:firstLine="640" w:firstLineChars="200"/>
        <w:rPr>
          <w:rFonts w:eastAsia="仿宋"/>
        </w:rPr>
      </w:pPr>
      <w:r>
        <w:rPr>
          <w:rFonts w:eastAsia="仿宋"/>
        </w:rPr>
        <w:t>（一）船舶液货舱或岸上液货罐异常；</w:t>
      </w:r>
    </w:p>
    <w:p>
      <w:pPr>
        <w:pStyle w:val="6"/>
        <w:spacing w:line="560" w:lineRule="exact"/>
        <w:ind w:left="0" w:firstLine="608" w:firstLineChars="200"/>
        <w:rPr>
          <w:rFonts w:eastAsia="仿宋"/>
        </w:rPr>
      </w:pPr>
      <w:r>
        <w:rPr>
          <w:rFonts w:eastAsia="仿宋"/>
          <w:w w:val="95"/>
        </w:rPr>
        <w:t>（二）管线泄漏；</w:t>
      </w:r>
    </w:p>
    <w:p>
      <w:pPr>
        <w:pStyle w:val="6"/>
        <w:spacing w:line="560" w:lineRule="exact"/>
        <w:ind w:left="0" w:firstLine="608" w:firstLineChars="200"/>
        <w:rPr>
          <w:rFonts w:eastAsia="仿宋"/>
        </w:rPr>
      </w:pPr>
      <w:r>
        <w:rPr>
          <w:rFonts w:eastAsia="仿宋"/>
          <w:w w:val="95"/>
        </w:rPr>
        <w:t>（三）雷电天气；</w:t>
      </w:r>
    </w:p>
    <w:p>
      <w:pPr>
        <w:pStyle w:val="6"/>
        <w:spacing w:line="560" w:lineRule="exact"/>
        <w:ind w:left="0" w:firstLine="608" w:firstLineChars="200"/>
        <w:rPr>
          <w:rFonts w:eastAsia="仿宋"/>
        </w:rPr>
      </w:pPr>
      <w:r>
        <w:rPr>
          <w:rFonts w:eastAsia="仿宋"/>
          <w:w w:val="95"/>
        </w:rPr>
        <w:t>（四）风速、波高、流速等天气、海况条件超出《液化天然</w:t>
      </w:r>
      <w:r>
        <w:rPr>
          <w:rFonts w:eastAsia="仿宋"/>
        </w:rPr>
        <w:t>气码头设计规范》的规定；</w:t>
      </w:r>
    </w:p>
    <w:p>
      <w:pPr>
        <w:pStyle w:val="6"/>
        <w:spacing w:line="560" w:lineRule="exact"/>
        <w:ind w:left="0" w:firstLine="640" w:firstLineChars="200"/>
        <w:rPr>
          <w:rFonts w:eastAsia="仿宋"/>
        </w:rPr>
      </w:pPr>
      <w:r>
        <w:rPr>
          <w:rFonts w:eastAsia="仿宋"/>
        </w:rPr>
        <w:t>（五）码头周围发生可能影响作业安全的火警；</w:t>
      </w:r>
    </w:p>
    <w:p>
      <w:pPr>
        <w:pStyle w:val="6"/>
        <w:spacing w:line="560" w:lineRule="exact"/>
        <w:ind w:left="0" w:firstLine="640" w:firstLineChars="200"/>
        <w:rPr>
          <w:rFonts w:eastAsia="仿宋"/>
        </w:rPr>
      </w:pPr>
      <w:r>
        <w:rPr>
          <w:rFonts w:hint="eastAsia" w:eastAsia="仿宋"/>
        </w:rPr>
        <w:t>（六）</w:t>
      </w:r>
      <w:r>
        <w:rPr>
          <w:rFonts w:eastAsia="仿宋"/>
        </w:rPr>
        <w:t>其它危及安全的情况。</w:t>
      </w:r>
    </w:p>
    <w:p>
      <w:pPr>
        <w:pStyle w:val="6"/>
        <w:spacing w:line="560" w:lineRule="exact"/>
        <w:ind w:firstLine="640" w:firstLineChars="200"/>
        <w:rPr>
          <w:rFonts w:eastAsia="仿宋"/>
          <w:color w:val="FF0000"/>
        </w:rPr>
      </w:pPr>
    </w:p>
    <w:p>
      <w:pPr>
        <w:pStyle w:val="6"/>
        <w:spacing w:line="560" w:lineRule="exact"/>
        <w:ind w:left="0" w:firstLine="642" w:firstLineChars="200"/>
        <w:jc w:val="center"/>
        <w:rPr>
          <w:rFonts w:eastAsia="仿宋"/>
          <w:b/>
          <w:bCs/>
        </w:rPr>
      </w:pPr>
      <w:r>
        <w:rPr>
          <w:rFonts w:hint="eastAsia" w:ascii="黑体" w:hAnsi="黑体" w:eastAsia="黑体" w:cs="黑体"/>
          <w:b/>
          <w:bCs/>
        </w:rPr>
        <w:t>第四章 应急管理</w:t>
      </w:r>
    </w:p>
    <w:p>
      <w:pPr>
        <w:pStyle w:val="6"/>
        <w:spacing w:line="560" w:lineRule="exact"/>
        <w:ind w:left="0" w:firstLine="642" w:firstLineChars="200"/>
        <w:rPr>
          <w:rFonts w:eastAsia="仿宋"/>
        </w:rPr>
      </w:pPr>
      <w:r>
        <w:rPr>
          <w:rFonts w:hint="eastAsia" w:eastAsia="仿宋"/>
          <w:b/>
        </w:rPr>
        <w:t>第二十四条</w:t>
      </w:r>
      <w:r>
        <w:rPr>
          <w:rFonts w:hint="eastAsia" w:eastAsia="仿宋"/>
        </w:rPr>
        <w:t xml:space="preserve"> 液化天然气码头经营人应当制定应急预案向海事管理机构报送，并定期组织应急演练。</w:t>
      </w:r>
    </w:p>
    <w:p>
      <w:pPr>
        <w:pStyle w:val="6"/>
        <w:spacing w:line="560" w:lineRule="exact"/>
        <w:ind w:left="0" w:firstLine="642" w:firstLineChars="200"/>
        <w:rPr>
          <w:rFonts w:eastAsia="仿宋"/>
        </w:rPr>
      </w:pPr>
      <w:r>
        <w:rPr>
          <w:rFonts w:hint="eastAsia" w:eastAsia="仿宋"/>
          <w:b/>
        </w:rPr>
        <w:t>第二十五条</w:t>
      </w:r>
      <w:r>
        <w:rPr>
          <w:rFonts w:hint="eastAsia" w:eastAsia="仿宋"/>
        </w:rPr>
        <w:t xml:space="preserve"> 液化天然气船舶应按照船舶应急计划组织船员进行定期演练,必要时协同码头进行演练。</w:t>
      </w:r>
    </w:p>
    <w:p>
      <w:pPr>
        <w:pStyle w:val="6"/>
        <w:spacing w:line="560" w:lineRule="exact"/>
        <w:ind w:left="0" w:firstLine="642" w:firstLineChars="200"/>
        <w:rPr>
          <w:rFonts w:eastAsia="仿宋"/>
        </w:rPr>
      </w:pPr>
      <w:r>
        <w:rPr>
          <w:rFonts w:hint="eastAsia" w:eastAsia="仿宋"/>
          <w:b/>
        </w:rPr>
        <w:t>第二十六条</w:t>
      </w:r>
      <w:r>
        <w:rPr>
          <w:rFonts w:hint="eastAsia" w:eastAsia="仿宋"/>
        </w:rPr>
        <w:t xml:space="preserve"> 液化天然气码头应设置应急锚地。液化天然气船舶的锚位与非危险品船舶锚地的安全净距不应小于1000米。</w:t>
      </w:r>
    </w:p>
    <w:p>
      <w:pPr>
        <w:pStyle w:val="6"/>
        <w:spacing w:line="560" w:lineRule="exact"/>
        <w:ind w:left="0" w:firstLine="642" w:firstLineChars="200"/>
        <w:rPr>
          <w:rFonts w:eastAsia="仿宋"/>
        </w:rPr>
      </w:pPr>
      <w:r>
        <w:rPr>
          <w:rFonts w:hint="eastAsia" w:eastAsia="仿宋"/>
          <w:b/>
        </w:rPr>
        <w:t>第二十七条</w:t>
      </w:r>
      <w:r>
        <w:rPr>
          <w:rFonts w:hint="eastAsia" w:eastAsia="仿宋"/>
        </w:rPr>
        <w:t xml:space="preserve"> 液化天然气船舶发生事故或货物系统出现异常等紧急情况,应报告海事管理机构，并及时启动应急预案，接受海事管理机构的调查处理。</w:t>
      </w:r>
    </w:p>
    <w:p>
      <w:pPr>
        <w:pStyle w:val="6"/>
        <w:spacing w:line="560" w:lineRule="exact"/>
        <w:ind w:left="0" w:firstLine="642" w:firstLineChars="200"/>
        <w:jc w:val="center"/>
        <w:rPr>
          <w:rFonts w:eastAsia="仿宋"/>
        </w:rPr>
      </w:pPr>
      <w:r>
        <w:rPr>
          <w:rFonts w:hint="eastAsia" w:ascii="黑体" w:hAnsi="黑体" w:eastAsia="黑体" w:cs="黑体"/>
          <w:b/>
          <w:bCs/>
        </w:rPr>
        <w:t>第五章 附 则</w:t>
      </w:r>
    </w:p>
    <w:p>
      <w:pPr>
        <w:pStyle w:val="6"/>
        <w:spacing w:line="560" w:lineRule="exact"/>
        <w:ind w:left="0" w:firstLine="642" w:firstLineChars="200"/>
        <w:rPr>
          <w:rFonts w:eastAsia="仿宋"/>
        </w:rPr>
      </w:pPr>
      <w:r>
        <w:rPr>
          <w:rFonts w:hint="eastAsia" w:eastAsia="仿宋"/>
          <w:b/>
        </w:rPr>
        <w:t>第二十八条</w:t>
      </w:r>
      <w:r>
        <w:rPr>
          <w:rFonts w:hint="eastAsia" w:eastAsia="仿宋"/>
        </w:rPr>
        <w:t xml:space="preserve"> 违反本规定的，由各级海事管理机构依据国家有关法律、法规、规章给予行政处罚或采取行政强制措施。</w:t>
      </w:r>
    </w:p>
    <w:p>
      <w:pPr>
        <w:pStyle w:val="6"/>
        <w:spacing w:line="560" w:lineRule="exact"/>
        <w:ind w:left="0" w:firstLine="642" w:firstLineChars="200"/>
        <w:rPr>
          <w:rFonts w:eastAsia="仿宋"/>
        </w:rPr>
      </w:pPr>
      <w:r>
        <w:rPr>
          <w:rFonts w:hint="eastAsia" w:eastAsia="仿宋"/>
          <w:b/>
        </w:rPr>
        <w:t>第二十九条</w:t>
      </w:r>
      <w:r>
        <w:rPr>
          <w:rFonts w:hint="eastAsia" w:eastAsia="仿宋"/>
        </w:rPr>
        <w:t xml:space="preserve"> 本规定未尽事宜，依照国家法律法规的有关规定执行。</w:t>
      </w:r>
    </w:p>
    <w:p>
      <w:pPr>
        <w:pStyle w:val="6"/>
        <w:spacing w:line="560" w:lineRule="exact"/>
        <w:ind w:left="0" w:firstLine="642" w:firstLineChars="200"/>
        <w:rPr>
          <w:rFonts w:eastAsia="仿宋"/>
        </w:rPr>
      </w:pPr>
      <w:r>
        <w:rPr>
          <w:rFonts w:hint="eastAsia" w:eastAsia="仿宋"/>
          <w:b/>
        </w:rPr>
        <w:t>第三十条</w:t>
      </w:r>
      <w:r>
        <w:rPr>
          <w:rFonts w:hint="eastAsia" w:eastAsia="仿宋"/>
        </w:rPr>
        <w:t xml:space="preserve"> 本规定由中华人民共和国海南海事局负责解释。</w:t>
      </w:r>
    </w:p>
    <w:p>
      <w:pPr>
        <w:pStyle w:val="6"/>
        <w:spacing w:line="560" w:lineRule="exact"/>
        <w:ind w:left="0" w:firstLine="642" w:firstLineChars="200"/>
        <w:rPr>
          <w:rFonts w:eastAsia="仿宋"/>
        </w:rPr>
      </w:pPr>
      <w:r>
        <w:rPr>
          <w:rFonts w:hint="eastAsia" w:eastAsia="仿宋"/>
          <w:b/>
        </w:rPr>
        <w:t>第三十一条</w:t>
      </w:r>
      <w:r>
        <w:rPr>
          <w:rFonts w:hint="eastAsia" w:eastAsia="仿宋"/>
        </w:rPr>
        <w:t xml:space="preserve"> 本规定自发布之日起施行。《海南海事局船舶散装运输液化天然气安全监督管理暂行规定》（琼海危防〔</w:t>
      </w:r>
      <w:r>
        <w:rPr>
          <w:rFonts w:eastAsia="仿宋"/>
        </w:rPr>
        <w:t>2014〕9 号</w:t>
      </w:r>
      <w:r>
        <w:rPr>
          <w:rFonts w:hint="eastAsia" w:eastAsia="仿宋"/>
        </w:rPr>
        <w:t>）同时废止。</w:t>
      </w:r>
    </w:p>
    <w:p>
      <w:pPr>
        <w:pStyle w:val="6"/>
        <w:spacing w:line="560" w:lineRule="exact"/>
        <w:ind w:left="0" w:firstLine="642" w:firstLineChars="200"/>
        <w:rPr>
          <w:rFonts w:eastAsia="仿宋"/>
          <w:b/>
          <w:bCs/>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p>
      <w:pPr>
        <w:pStyle w:val="6"/>
        <w:spacing w:line="560" w:lineRule="exact"/>
        <w:ind w:left="0" w:firstLine="640" w:firstLineChars="200"/>
        <w:rPr>
          <w:rFonts w:eastAsia="仿宋"/>
        </w:rPr>
      </w:pPr>
    </w:p>
    <w:sectPr>
      <w:footerReference r:id="rId3" w:type="default"/>
      <w:footerReference r:id="rId4" w:type="even"/>
      <w:pgSz w:w="11910" w:h="16840"/>
      <w:pgMar w:top="1580" w:right="1240" w:bottom="1140" w:left="1480" w:header="0" w:footer="95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rect id="文本框 1" o:spid="_x0000_s4097" o:spt="1" style="position:absolute;left:0pt;margin-top:783pt;height:16.05pt;width:37pt;mso-position-horizontal:outside;mso-position-horizontal-relative:margin;mso-position-vertical-relative:page;z-index:251657216;mso-width-relative:page;mso-height-relative:page;" filled="f" o:preferrelative="t" stroked="f" coordsize="21600,21600">
          <v:path/>
          <v:fill on="f" focussize="0,0"/>
          <v:stroke on="f"/>
          <v:imagedata o:title=""/>
          <o:lock v:ext="edit"/>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w:t>
                </w:r>
                <w:r>
                  <w:fldChar w:fldCharType="end"/>
                </w:r>
                <w:r>
                  <w:rPr>
                    <w:sz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rect id="文本框 2" o:spid="_x0000_s4098" o:spt="1" style="position:absolute;left:0pt;margin-top:783pt;height:16.05pt;width:37pt;mso-position-horizontal:outside;mso-position-horizontal-relative:margin;mso-position-vertical-relative:page;z-index:251658240;mso-width-relative:page;mso-height-relative:page;" filled="f" o:preferrelative="t" stroked="f" coordsize="21600,21600">
          <v:path/>
          <v:fill on="f" focussize="0,0"/>
          <v:stroke on="f"/>
          <v:imagedata o:title=""/>
          <o:lock v:ext="edit"/>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4</w:t>
                </w:r>
                <w:r>
                  <w:fldChar w:fldCharType="end"/>
                </w:r>
                <w:r>
                  <w:rPr>
                    <w:sz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evenAndOddHeaders w:val="true"/>
  <w:drawingGridHorizontalSpacing w:val="110"/>
  <w:noPunctuationKerning w:val="true"/>
  <w:characterSpacingControl w:val="doNotCompress"/>
  <w:hdrShapeDefaults>
    <o:shapelayout v:ext="edit">
      <o:idmap v:ext="edit" data="3,4"/>
    </o:shapelayout>
  </w:hdrShapeDefaults>
  <w:compat>
    <w:spaceForUL/>
    <w:doNotLeaveBackslashAlone/>
    <w:ulTrailSpace/>
    <w:useFELayout/>
    <w:compatSetting w:name="compatibilityMode" w:uri="http://schemas.microsoft.com/office/word" w:val="12"/>
  </w:compat>
  <w:rsids>
    <w:rsidRoot w:val="00181015"/>
    <w:rsid w:val="00004E33"/>
    <w:rsid w:val="00034679"/>
    <w:rsid w:val="00043BD8"/>
    <w:rsid w:val="00095E8E"/>
    <w:rsid w:val="000A27FE"/>
    <w:rsid w:val="000B6547"/>
    <w:rsid w:val="000C10D3"/>
    <w:rsid w:val="000D21BE"/>
    <w:rsid w:val="000D7B8D"/>
    <w:rsid w:val="00111820"/>
    <w:rsid w:val="00117FBB"/>
    <w:rsid w:val="00140CBA"/>
    <w:rsid w:val="001570D0"/>
    <w:rsid w:val="00163ADC"/>
    <w:rsid w:val="00163C99"/>
    <w:rsid w:val="001720DD"/>
    <w:rsid w:val="00181015"/>
    <w:rsid w:val="001C641C"/>
    <w:rsid w:val="001E33B8"/>
    <w:rsid w:val="001F47DA"/>
    <w:rsid w:val="002119C1"/>
    <w:rsid w:val="002170CA"/>
    <w:rsid w:val="00217CC6"/>
    <w:rsid w:val="002255B7"/>
    <w:rsid w:val="002359BD"/>
    <w:rsid w:val="00251E98"/>
    <w:rsid w:val="00266BAB"/>
    <w:rsid w:val="0026784B"/>
    <w:rsid w:val="00293309"/>
    <w:rsid w:val="002A2AC0"/>
    <w:rsid w:val="002B018F"/>
    <w:rsid w:val="002B1F7E"/>
    <w:rsid w:val="002C2A77"/>
    <w:rsid w:val="002D18F1"/>
    <w:rsid w:val="002E56DA"/>
    <w:rsid w:val="00326239"/>
    <w:rsid w:val="00334B60"/>
    <w:rsid w:val="00341409"/>
    <w:rsid w:val="003567BD"/>
    <w:rsid w:val="00360358"/>
    <w:rsid w:val="00361815"/>
    <w:rsid w:val="00374025"/>
    <w:rsid w:val="00383208"/>
    <w:rsid w:val="003834AA"/>
    <w:rsid w:val="003A02FC"/>
    <w:rsid w:val="003A2C0A"/>
    <w:rsid w:val="003A53AD"/>
    <w:rsid w:val="003E1098"/>
    <w:rsid w:val="003E7F3E"/>
    <w:rsid w:val="003F6ABB"/>
    <w:rsid w:val="00406C3E"/>
    <w:rsid w:val="00426C96"/>
    <w:rsid w:val="00443F66"/>
    <w:rsid w:val="00453A37"/>
    <w:rsid w:val="00455260"/>
    <w:rsid w:val="00464270"/>
    <w:rsid w:val="004B6FBC"/>
    <w:rsid w:val="004D624C"/>
    <w:rsid w:val="005007D0"/>
    <w:rsid w:val="00504593"/>
    <w:rsid w:val="0051243E"/>
    <w:rsid w:val="0053208B"/>
    <w:rsid w:val="005360D8"/>
    <w:rsid w:val="0054452C"/>
    <w:rsid w:val="005532FB"/>
    <w:rsid w:val="00553EB0"/>
    <w:rsid w:val="00587A9C"/>
    <w:rsid w:val="005910F8"/>
    <w:rsid w:val="005978E7"/>
    <w:rsid w:val="005B3D4F"/>
    <w:rsid w:val="005D33A4"/>
    <w:rsid w:val="005F09CD"/>
    <w:rsid w:val="00647D74"/>
    <w:rsid w:val="00666E25"/>
    <w:rsid w:val="006A28C0"/>
    <w:rsid w:val="006B30B2"/>
    <w:rsid w:val="006E249D"/>
    <w:rsid w:val="00705928"/>
    <w:rsid w:val="007147DF"/>
    <w:rsid w:val="00721346"/>
    <w:rsid w:val="00727493"/>
    <w:rsid w:val="00737416"/>
    <w:rsid w:val="007406AE"/>
    <w:rsid w:val="00766C89"/>
    <w:rsid w:val="007677C1"/>
    <w:rsid w:val="00767B00"/>
    <w:rsid w:val="007733A3"/>
    <w:rsid w:val="00783763"/>
    <w:rsid w:val="00795EFD"/>
    <w:rsid w:val="00797313"/>
    <w:rsid w:val="007F26F7"/>
    <w:rsid w:val="007F57FB"/>
    <w:rsid w:val="008016A4"/>
    <w:rsid w:val="00804CD3"/>
    <w:rsid w:val="0082765E"/>
    <w:rsid w:val="00832007"/>
    <w:rsid w:val="0083457D"/>
    <w:rsid w:val="0084347A"/>
    <w:rsid w:val="00860D15"/>
    <w:rsid w:val="0087440B"/>
    <w:rsid w:val="008826AB"/>
    <w:rsid w:val="00887A5E"/>
    <w:rsid w:val="008947D8"/>
    <w:rsid w:val="008A0BD2"/>
    <w:rsid w:val="008A3E05"/>
    <w:rsid w:val="008A4724"/>
    <w:rsid w:val="008D6F2D"/>
    <w:rsid w:val="008F0936"/>
    <w:rsid w:val="008F2A5C"/>
    <w:rsid w:val="008F542F"/>
    <w:rsid w:val="009010E1"/>
    <w:rsid w:val="00903B4C"/>
    <w:rsid w:val="009146E2"/>
    <w:rsid w:val="00925CD3"/>
    <w:rsid w:val="00936931"/>
    <w:rsid w:val="00953B8A"/>
    <w:rsid w:val="00957624"/>
    <w:rsid w:val="00963D90"/>
    <w:rsid w:val="00976297"/>
    <w:rsid w:val="00997C2A"/>
    <w:rsid w:val="009C171C"/>
    <w:rsid w:val="009C4BFF"/>
    <w:rsid w:val="009E55FB"/>
    <w:rsid w:val="00A00A0C"/>
    <w:rsid w:val="00A07D3B"/>
    <w:rsid w:val="00A1371F"/>
    <w:rsid w:val="00A32AA1"/>
    <w:rsid w:val="00A5244B"/>
    <w:rsid w:val="00A53B62"/>
    <w:rsid w:val="00A62000"/>
    <w:rsid w:val="00A63D81"/>
    <w:rsid w:val="00A84134"/>
    <w:rsid w:val="00A95F0D"/>
    <w:rsid w:val="00A963F4"/>
    <w:rsid w:val="00AB79B2"/>
    <w:rsid w:val="00AC2698"/>
    <w:rsid w:val="00AC3E42"/>
    <w:rsid w:val="00AD41C8"/>
    <w:rsid w:val="00AE67DE"/>
    <w:rsid w:val="00AF4878"/>
    <w:rsid w:val="00AF593D"/>
    <w:rsid w:val="00B03B72"/>
    <w:rsid w:val="00B123C0"/>
    <w:rsid w:val="00B17A52"/>
    <w:rsid w:val="00B34A20"/>
    <w:rsid w:val="00B52589"/>
    <w:rsid w:val="00B867E5"/>
    <w:rsid w:val="00B919B0"/>
    <w:rsid w:val="00B92C8B"/>
    <w:rsid w:val="00BA5882"/>
    <w:rsid w:val="00BB4EBA"/>
    <w:rsid w:val="00BC65F1"/>
    <w:rsid w:val="00BC69FE"/>
    <w:rsid w:val="00BC6E73"/>
    <w:rsid w:val="00BE0B79"/>
    <w:rsid w:val="00BE71CA"/>
    <w:rsid w:val="00BE7699"/>
    <w:rsid w:val="00BF715D"/>
    <w:rsid w:val="00C1267A"/>
    <w:rsid w:val="00C25419"/>
    <w:rsid w:val="00C47CD8"/>
    <w:rsid w:val="00CA3FB5"/>
    <w:rsid w:val="00CB14EA"/>
    <w:rsid w:val="00CE1385"/>
    <w:rsid w:val="00CE79D1"/>
    <w:rsid w:val="00D0672C"/>
    <w:rsid w:val="00D12A00"/>
    <w:rsid w:val="00D27546"/>
    <w:rsid w:val="00D50815"/>
    <w:rsid w:val="00D50EFA"/>
    <w:rsid w:val="00D73724"/>
    <w:rsid w:val="00D85E36"/>
    <w:rsid w:val="00D86F1C"/>
    <w:rsid w:val="00D900D2"/>
    <w:rsid w:val="00DC1A60"/>
    <w:rsid w:val="00DD5F87"/>
    <w:rsid w:val="00E103EB"/>
    <w:rsid w:val="00E159FF"/>
    <w:rsid w:val="00E23778"/>
    <w:rsid w:val="00E24F24"/>
    <w:rsid w:val="00E37A6A"/>
    <w:rsid w:val="00E54CC2"/>
    <w:rsid w:val="00E71AA1"/>
    <w:rsid w:val="00E82551"/>
    <w:rsid w:val="00E862F7"/>
    <w:rsid w:val="00E86E83"/>
    <w:rsid w:val="00E95385"/>
    <w:rsid w:val="00E95E34"/>
    <w:rsid w:val="00EB2D0D"/>
    <w:rsid w:val="00ED2A79"/>
    <w:rsid w:val="00ED635F"/>
    <w:rsid w:val="00EE7773"/>
    <w:rsid w:val="00F033A6"/>
    <w:rsid w:val="00F1287F"/>
    <w:rsid w:val="00FC711A"/>
    <w:rsid w:val="00FD289E"/>
    <w:rsid w:val="00FE4B78"/>
    <w:rsid w:val="05A45750"/>
    <w:rsid w:val="08EB0A30"/>
    <w:rsid w:val="09884131"/>
    <w:rsid w:val="0C942021"/>
    <w:rsid w:val="101C0B0B"/>
    <w:rsid w:val="10511251"/>
    <w:rsid w:val="14BB338F"/>
    <w:rsid w:val="15FB759E"/>
    <w:rsid w:val="26082272"/>
    <w:rsid w:val="26F3310B"/>
    <w:rsid w:val="2BDF6C47"/>
    <w:rsid w:val="2E765916"/>
    <w:rsid w:val="3A1B1954"/>
    <w:rsid w:val="3A281EF8"/>
    <w:rsid w:val="3D672E6E"/>
    <w:rsid w:val="3F965E62"/>
    <w:rsid w:val="425546E1"/>
    <w:rsid w:val="426339F7"/>
    <w:rsid w:val="49D97D36"/>
    <w:rsid w:val="576E6E21"/>
    <w:rsid w:val="581B4698"/>
    <w:rsid w:val="58AA4307"/>
    <w:rsid w:val="595A2E26"/>
    <w:rsid w:val="5B4C57D4"/>
    <w:rsid w:val="5C094C8E"/>
    <w:rsid w:val="5C544C3A"/>
    <w:rsid w:val="604E060E"/>
    <w:rsid w:val="61135650"/>
    <w:rsid w:val="66E30208"/>
    <w:rsid w:val="68B63758"/>
    <w:rsid w:val="6AA73F08"/>
    <w:rsid w:val="6E79134A"/>
    <w:rsid w:val="7CEE6886"/>
    <w:rsid w:val="7FFDC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334" w:right="453"/>
      <w:jc w:val="center"/>
      <w:outlineLvl w:val="0"/>
    </w:pPr>
    <w:rPr>
      <w:rFonts w:ascii="Microsoft JhengHei" w:hAnsi="Microsoft JhengHei" w:eastAsia="Microsoft JhengHei" w:cs="Microsoft JhengHei"/>
      <w:b/>
      <w:bCs/>
      <w:sz w:val="44"/>
      <w:szCs w:val="44"/>
    </w:rPr>
  </w:style>
  <w:style w:type="paragraph" w:styleId="3">
    <w:name w:val="heading 2"/>
    <w:basedOn w:val="1"/>
    <w:next w:val="1"/>
    <w:qFormat/>
    <w:uiPriority w:val="1"/>
    <w:pPr>
      <w:ind w:left="336" w:right="439"/>
      <w:jc w:val="center"/>
      <w:outlineLvl w:val="1"/>
    </w:pPr>
    <w:rPr>
      <w:rFonts w:ascii="Microsoft JhengHei" w:hAnsi="Microsoft JhengHei" w:eastAsia="Microsoft JhengHei" w:cs="Microsoft JhengHei"/>
      <w:b/>
      <w:bCs/>
      <w:sz w:val="32"/>
      <w:szCs w:val="32"/>
    </w:rPr>
  </w:style>
  <w:style w:type="paragraph" w:styleId="4">
    <w:name w:val="heading 3"/>
    <w:basedOn w:val="1"/>
    <w:next w:val="1"/>
    <w:unhideWhenUsed/>
    <w:qFormat/>
    <w:uiPriority w:val="0"/>
    <w:pPr>
      <w:keepNext/>
      <w:tabs>
        <w:tab w:val="left" w:pos="8565"/>
      </w:tabs>
      <w:wordWrap w:val="0"/>
      <w:jc w:val="right"/>
      <w:outlineLvl w:val="2"/>
    </w:pPr>
    <w:rPr>
      <w:b/>
      <w:bCs/>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style>
  <w:style w:type="paragraph" w:styleId="6">
    <w:name w:val="Body Text"/>
    <w:basedOn w:val="1"/>
    <w:qFormat/>
    <w:uiPriority w:val="1"/>
    <w:pPr>
      <w:ind w:left="108"/>
    </w:pPr>
    <w:rPr>
      <w:sz w:val="32"/>
      <w:szCs w:val="32"/>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link w:val="16"/>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pPr>
    <w:rPr>
      <w:sz w:val="24"/>
      <w:lang w:val="en-US" w:bidi="ar-SA"/>
    </w:rPr>
  </w:style>
  <w:style w:type="character" w:styleId="12">
    <w:name w:val="page number"/>
    <w:basedOn w:val="11"/>
    <w:qFormat/>
    <w:uiPriority w:val="0"/>
  </w:style>
  <w:style w:type="paragraph" w:customStyle="1" w:styleId="13">
    <w:name w:val="列出段落1"/>
    <w:basedOn w:val="1"/>
    <w:qFormat/>
    <w:uiPriority w:val="1"/>
  </w:style>
  <w:style w:type="paragraph" w:customStyle="1" w:styleId="14">
    <w:name w:val="Table Paragraph"/>
    <w:basedOn w:val="1"/>
    <w:qFormat/>
    <w:uiPriority w:val="1"/>
  </w:style>
  <w:style w:type="table" w:customStyle="1" w:styleId="15">
    <w:name w:val="Table Normal"/>
    <w:unhideWhenUsed/>
    <w:qFormat/>
    <w:uiPriority w:val="2"/>
    <w:tblPr>
      <w:tblCellMar>
        <w:top w:w="0" w:type="dxa"/>
        <w:left w:w="0" w:type="dxa"/>
        <w:bottom w:w="0" w:type="dxa"/>
        <w:right w:w="0" w:type="dxa"/>
      </w:tblCellMar>
    </w:tblPr>
  </w:style>
  <w:style w:type="character" w:customStyle="1" w:styleId="16">
    <w:name w:val="页眉 Char"/>
    <w:basedOn w:val="11"/>
    <w:link w:val="8"/>
    <w:semiHidden/>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354</Words>
  <Characters>2022</Characters>
  <Lines>16</Lines>
  <Paragraphs>4</Paragraphs>
  <TotalTime>180</TotalTime>
  <ScaleCrop>false</ScaleCrop>
  <LinksUpToDate>false</LinksUpToDate>
  <CharactersWithSpaces>2372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2019-10-10T10:24:00Z</dcterms:created>
  <dc:creator>hnhsj</dc:creator>
  <cp:lastModifiedBy>kylin</cp:lastModifiedBy>
  <cp:lastPrinted>2020-04-26T15:52:00Z</cp:lastPrinted>
  <dcterms:modified xsi:type="dcterms:W3CDTF">2022-09-15T18:19:59Z</dcterms:modified>
  <dc:title>中华人民共和国海南海事局文件</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Creator">
    <vt:lpwstr>WPS Office 个人版</vt:lpwstr>
  </property>
  <property fmtid="{D5CDD505-2E9C-101B-9397-08002B2CF9AE}" pid="4" name="LastSaved">
    <vt:filetime>2014-09-10T00:00:00Z</vt:filetime>
  </property>
  <property fmtid="{D5CDD505-2E9C-101B-9397-08002B2CF9AE}" pid="5" name="KSOProductBuildVer">
    <vt:lpwstr>2052-11.8.2.10458</vt:lpwstr>
  </property>
</Properties>
</file>