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eastAsia="zh-CN"/>
        </w:rPr>
      </w:pPr>
      <w:r>
        <w:rPr>
          <w:rFonts w:hint="eastAsia" w:ascii="黑体" w:hAnsi="黑体" w:eastAsia="黑体"/>
          <w:sz w:val="44"/>
          <w:szCs w:val="44"/>
        </w:rPr>
        <w:t>海南自由贸易港船舶法定检验监督办</w:t>
      </w:r>
      <w:r>
        <w:rPr>
          <w:rFonts w:hint="eastAsia" w:ascii="黑体" w:hAnsi="黑体" w:eastAsia="黑体"/>
          <w:sz w:val="44"/>
          <w:szCs w:val="44"/>
          <w:lang w:eastAsia="zh-CN"/>
        </w:rPr>
        <w:t>法</w:t>
      </w:r>
    </w:p>
    <w:p>
      <w:pPr>
        <w:jc w:val="center"/>
        <w:rPr>
          <w:rFonts w:hint="eastAsia" w:ascii="黑体" w:hAnsi="黑体" w:eastAsia="黑体"/>
          <w:sz w:val="44"/>
          <w:szCs w:val="44"/>
          <w:lang w:eastAsia="zh-CN"/>
        </w:rPr>
      </w:pPr>
      <w:r>
        <w:rPr>
          <w:rFonts w:hint="eastAsia" w:ascii="黑体" w:hAnsi="黑体" w:eastAsia="黑体"/>
          <w:sz w:val="44"/>
          <w:szCs w:val="44"/>
          <w:lang w:eastAsia="zh-CN"/>
        </w:rPr>
        <w:t>（征求意见稿）</w:t>
      </w:r>
    </w:p>
    <w:p>
      <w:pPr>
        <w:spacing w:line="40" w:lineRule="atLeast"/>
        <w:rPr>
          <w:rFonts w:ascii="仿宋" w:hAnsi="仿宋" w:eastAsia="仿宋"/>
          <w:sz w:val="44"/>
          <w:szCs w:val="44"/>
        </w:rPr>
      </w:pPr>
    </w:p>
    <w:p>
      <w:pPr>
        <w:spacing w:line="560" w:lineRule="exact"/>
        <w:rPr>
          <w:rFonts w:ascii="仿宋" w:hAnsi="仿宋" w:eastAsia="仿宋"/>
          <w:sz w:val="32"/>
          <w:szCs w:val="32"/>
        </w:rPr>
      </w:pPr>
      <w:r>
        <w:rPr>
          <w:rFonts w:hint="eastAsia" w:ascii="仿宋" w:hAnsi="仿宋" w:eastAsia="仿宋"/>
          <w:szCs w:val="32"/>
        </w:rPr>
        <w:t xml:space="preserve">  </w:t>
      </w:r>
      <w:r>
        <w:rPr>
          <w:rFonts w:hint="eastAsia" w:ascii="仿宋" w:hAnsi="仿宋" w:eastAsia="仿宋"/>
          <w:sz w:val="32"/>
          <w:szCs w:val="32"/>
        </w:rPr>
        <w:t xml:space="preserve">  </w:t>
      </w:r>
      <w:r>
        <w:rPr>
          <w:rFonts w:hint="eastAsia" w:ascii="仿宋" w:hAnsi="仿宋" w:eastAsia="仿宋"/>
          <w:b/>
          <w:sz w:val="32"/>
          <w:szCs w:val="32"/>
        </w:rPr>
        <w:t>第一条</w:t>
      </w:r>
      <w:r>
        <w:rPr>
          <w:rFonts w:hint="eastAsia" w:ascii="仿宋" w:hAnsi="仿宋" w:eastAsia="仿宋"/>
          <w:sz w:val="32"/>
          <w:szCs w:val="32"/>
          <w:lang w:eastAsia="zh-CN"/>
        </w:rPr>
        <w:t>【</w:t>
      </w:r>
      <w:r>
        <w:rPr>
          <w:rFonts w:hint="eastAsia" w:ascii="仿宋" w:hAnsi="仿宋" w:eastAsia="仿宋"/>
          <w:b/>
          <w:sz w:val="32"/>
          <w:szCs w:val="32"/>
        </w:rPr>
        <w:t>制定目的</w:t>
      </w:r>
      <w:r>
        <w:rPr>
          <w:rFonts w:hint="eastAsia" w:ascii="仿宋" w:hAnsi="仿宋" w:eastAsia="仿宋"/>
          <w:sz w:val="32"/>
          <w:szCs w:val="32"/>
          <w:lang w:eastAsia="zh-CN"/>
        </w:rPr>
        <w:t>】</w:t>
      </w:r>
      <w:r>
        <w:rPr>
          <w:rFonts w:hint="eastAsia" w:ascii="仿宋" w:hAnsi="仿宋" w:eastAsia="仿宋"/>
          <w:b/>
          <w:sz w:val="32"/>
          <w:szCs w:val="32"/>
          <w:lang w:val="en-US" w:eastAsia="zh-CN"/>
        </w:rPr>
        <w:t xml:space="preserve"> </w:t>
      </w:r>
      <w:r>
        <w:rPr>
          <w:rFonts w:hint="eastAsia" w:ascii="仿宋" w:hAnsi="仿宋" w:eastAsia="仿宋"/>
          <w:sz w:val="32"/>
          <w:szCs w:val="32"/>
        </w:rPr>
        <w:t>为加强船舶检验监督管理，规范船舶检验服务，保障船舶检验质量，依据《中华人民共和国海上交通安全法》《中华人民共和国船舶和海上设施检验条例》《船舶检验管理规定》等有关要求，制定本办法。</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第二条</w:t>
      </w:r>
      <w:r>
        <w:rPr>
          <w:rFonts w:hint="eastAsia" w:ascii="仿宋" w:hAnsi="仿宋" w:eastAsia="仿宋"/>
          <w:b/>
          <w:sz w:val="32"/>
          <w:szCs w:val="32"/>
          <w:lang w:eastAsia="zh-CN"/>
        </w:rPr>
        <w:t>【</w:t>
      </w:r>
      <w:r>
        <w:rPr>
          <w:rFonts w:hint="eastAsia" w:ascii="仿宋" w:hAnsi="仿宋" w:eastAsia="仿宋"/>
          <w:b/>
          <w:sz w:val="32"/>
          <w:szCs w:val="32"/>
        </w:rPr>
        <w:t>适用范围</w:t>
      </w:r>
      <w:r>
        <w:rPr>
          <w:rFonts w:hint="eastAsia" w:ascii="仿宋" w:hAnsi="仿宋" w:eastAsia="仿宋"/>
          <w:b/>
          <w:sz w:val="32"/>
          <w:szCs w:val="32"/>
          <w:lang w:eastAsia="zh-CN"/>
        </w:rPr>
        <w:t>】</w:t>
      </w:r>
      <w:r>
        <w:rPr>
          <w:rFonts w:hint="eastAsia" w:ascii="仿宋" w:hAnsi="仿宋" w:eastAsia="仿宋"/>
          <w:b/>
          <w:sz w:val="32"/>
          <w:szCs w:val="32"/>
          <w:lang w:val="en-US" w:eastAsia="zh-CN"/>
        </w:rPr>
        <w:t xml:space="preserve"> </w:t>
      </w:r>
      <w:r>
        <w:rPr>
          <w:rFonts w:hint="eastAsia" w:ascii="仿宋" w:hAnsi="仿宋" w:eastAsia="仿宋"/>
          <w:sz w:val="32"/>
          <w:szCs w:val="32"/>
        </w:rPr>
        <w:t>在海南自由贸易港从事的船舶检验活动以及从事海南自由贸易港国际航行船舶法定检验的被认可组织及其分支机构（以下简称检验机构）的监督适用本办法。</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第三条</w:t>
      </w:r>
      <w:r>
        <w:rPr>
          <w:rFonts w:hint="eastAsia" w:ascii="仿宋" w:hAnsi="仿宋" w:eastAsia="仿宋"/>
          <w:b/>
          <w:sz w:val="32"/>
          <w:szCs w:val="32"/>
          <w:lang w:eastAsia="zh-CN"/>
        </w:rPr>
        <w:t>【</w:t>
      </w:r>
      <w:r>
        <w:rPr>
          <w:rFonts w:hint="eastAsia" w:ascii="仿宋" w:hAnsi="仿宋" w:eastAsia="仿宋"/>
          <w:b/>
          <w:sz w:val="32"/>
          <w:szCs w:val="32"/>
        </w:rPr>
        <w:t>监督主体</w:t>
      </w:r>
      <w:r>
        <w:rPr>
          <w:rFonts w:hint="eastAsia" w:ascii="仿宋" w:hAnsi="仿宋" w:eastAsia="仿宋"/>
          <w:b/>
          <w:sz w:val="32"/>
          <w:szCs w:val="32"/>
          <w:lang w:eastAsia="zh-CN"/>
        </w:rPr>
        <w:t>】</w:t>
      </w:r>
      <w:r>
        <w:rPr>
          <w:rFonts w:hint="eastAsia" w:ascii="仿宋" w:hAnsi="仿宋" w:eastAsia="仿宋"/>
          <w:sz w:val="32"/>
          <w:szCs w:val="32"/>
        </w:rPr>
        <w:t xml:space="preserve"> 海南海事局负责辖区船舶检验机构的监督管理。</w:t>
      </w:r>
    </w:p>
    <w:p>
      <w:pPr>
        <w:adjustRightInd w:val="0"/>
        <w:snapToGrid w:val="0"/>
        <w:spacing w:line="560" w:lineRule="exact"/>
        <w:rPr>
          <w:rFonts w:ascii="仿宋" w:hAnsi="仿宋" w:eastAsia="仿宋"/>
          <w:b/>
          <w:sz w:val="32"/>
          <w:szCs w:val="32"/>
        </w:rPr>
      </w:pPr>
      <w:r>
        <w:rPr>
          <w:rFonts w:hint="eastAsia" w:ascii="仿宋" w:hAnsi="仿宋" w:eastAsia="仿宋"/>
          <w:sz w:val="32"/>
          <w:szCs w:val="32"/>
        </w:rPr>
        <w:t xml:space="preserve">    海南海事局所属各级海事管理机构(以下简称海事管理机构）依照职责，具体负责辖区内的船舶检验活动的监督管理。</w:t>
      </w:r>
      <w:r>
        <w:rPr>
          <w:rFonts w:hint="eastAsia" w:ascii="仿宋" w:hAnsi="仿宋" w:eastAsia="仿宋"/>
          <w:b/>
          <w:sz w:val="32"/>
          <w:szCs w:val="32"/>
        </w:rPr>
        <w:t xml:space="preserve"> </w:t>
      </w:r>
    </w:p>
    <w:p>
      <w:pPr>
        <w:adjustRightInd w:val="0"/>
        <w:snapToGrid w:val="0"/>
        <w:spacing w:line="560" w:lineRule="exact"/>
        <w:rPr>
          <w:rFonts w:ascii="仿宋" w:hAnsi="仿宋" w:eastAsia="仿宋"/>
          <w:sz w:val="32"/>
          <w:szCs w:val="32"/>
        </w:rPr>
      </w:pPr>
      <w:r>
        <w:rPr>
          <w:rFonts w:hint="eastAsia" w:ascii="仿宋" w:hAnsi="仿宋" w:eastAsia="仿宋"/>
          <w:b/>
          <w:sz w:val="32"/>
          <w:szCs w:val="32"/>
        </w:rPr>
        <w:t xml:space="preserve">    第四条</w:t>
      </w:r>
      <w:r>
        <w:rPr>
          <w:rFonts w:hint="eastAsia" w:ascii="仿宋" w:hAnsi="仿宋" w:eastAsia="仿宋"/>
          <w:b/>
          <w:sz w:val="32"/>
          <w:szCs w:val="32"/>
          <w:lang w:eastAsia="zh-CN"/>
        </w:rPr>
        <w:t>【</w:t>
      </w:r>
      <w:r>
        <w:rPr>
          <w:rFonts w:hint="eastAsia" w:ascii="仿宋" w:hAnsi="仿宋" w:eastAsia="仿宋"/>
          <w:b/>
          <w:sz w:val="32"/>
          <w:szCs w:val="32"/>
        </w:rPr>
        <w:t>监督内容</w:t>
      </w:r>
      <w:r>
        <w:rPr>
          <w:rFonts w:hint="eastAsia" w:ascii="仿宋" w:hAnsi="仿宋" w:eastAsia="仿宋"/>
          <w:b/>
          <w:sz w:val="32"/>
          <w:szCs w:val="32"/>
          <w:lang w:eastAsia="zh-CN"/>
        </w:rPr>
        <w:t>】</w:t>
      </w:r>
      <w:r>
        <w:rPr>
          <w:rFonts w:hint="eastAsia" w:ascii="仿宋" w:hAnsi="仿宋" w:eastAsia="仿宋"/>
          <w:b/>
          <w:sz w:val="32"/>
          <w:szCs w:val="32"/>
        </w:rPr>
        <w:t xml:space="preserve"> </w:t>
      </w:r>
      <w:r>
        <w:rPr>
          <w:rFonts w:hint="eastAsia" w:ascii="仿宋" w:hAnsi="仿宋" w:eastAsia="仿宋"/>
          <w:sz w:val="32"/>
          <w:szCs w:val="32"/>
        </w:rPr>
        <w:t xml:space="preserve">海事管理机构应对检验机构获得的法定检验与发证授权职责的履行情况进行监督，监督内容包括： </w:t>
      </w:r>
    </w:p>
    <w:p>
      <w:pPr>
        <w:numPr>
          <w:ilvl w:val="0"/>
          <w:numId w:val="1"/>
        </w:num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对主管机关授权的职责履行情况进行监督；</w:t>
      </w:r>
    </w:p>
    <w:p>
      <w:pPr>
        <w:numPr>
          <w:ilvl w:val="0"/>
          <w:numId w:val="1"/>
        </w:num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对检验机构的质量管理体系有效性进行评估；</w:t>
      </w:r>
    </w:p>
    <w:p>
      <w:pPr>
        <w:numPr>
          <w:ilvl w:val="0"/>
          <w:numId w:val="1"/>
        </w:num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对海事法规在检验活动中的落实情况进行监督；</w:t>
      </w:r>
    </w:p>
    <w:p>
      <w:pPr>
        <w:numPr>
          <w:ilvl w:val="0"/>
          <w:numId w:val="1"/>
        </w:num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其他情况。</w:t>
      </w:r>
    </w:p>
    <w:p>
      <w:pPr>
        <w:adjustRightInd w:val="0"/>
        <w:snapToGrid w:val="0"/>
        <w:spacing w:line="560" w:lineRule="exact"/>
        <w:rPr>
          <w:rFonts w:ascii="仿宋" w:hAnsi="仿宋" w:eastAsia="仿宋"/>
          <w:sz w:val="32"/>
          <w:szCs w:val="32"/>
        </w:rPr>
      </w:pPr>
      <w:r>
        <w:rPr>
          <w:rFonts w:hint="eastAsia" w:ascii="仿宋" w:hAnsi="仿宋" w:eastAsia="仿宋"/>
          <w:b/>
          <w:bCs/>
          <w:sz w:val="32"/>
          <w:szCs w:val="32"/>
        </w:rPr>
        <w:t xml:space="preserve">    第五条</w:t>
      </w:r>
      <w:r>
        <w:rPr>
          <w:rFonts w:hint="eastAsia" w:ascii="仿宋" w:hAnsi="仿宋" w:eastAsia="仿宋"/>
          <w:b/>
          <w:bCs/>
          <w:sz w:val="32"/>
          <w:szCs w:val="32"/>
          <w:lang w:eastAsia="zh-CN"/>
        </w:rPr>
        <w:t>【</w:t>
      </w:r>
      <w:r>
        <w:rPr>
          <w:rFonts w:hint="eastAsia" w:ascii="仿宋" w:hAnsi="仿宋" w:eastAsia="仿宋"/>
          <w:b/>
          <w:sz w:val="32"/>
          <w:szCs w:val="32"/>
        </w:rPr>
        <w:t>监督方式</w:t>
      </w:r>
      <w:r>
        <w:rPr>
          <w:rFonts w:hint="eastAsia" w:ascii="仿宋" w:hAnsi="仿宋" w:eastAsia="仿宋"/>
          <w:b/>
          <w:bCs/>
          <w:sz w:val="32"/>
          <w:szCs w:val="32"/>
          <w:lang w:eastAsia="zh-CN"/>
        </w:rPr>
        <w:t>】</w:t>
      </w:r>
      <w:r>
        <w:rPr>
          <w:rFonts w:hint="eastAsia" w:ascii="仿宋" w:hAnsi="仿宋" w:eastAsia="仿宋"/>
          <w:sz w:val="32"/>
          <w:szCs w:val="32"/>
        </w:rPr>
        <w:t xml:space="preserve"> 海事管理机构对检验机构的监督方式主要包括：</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（一）年度检查；</w:t>
      </w:r>
      <w:bookmarkStart w:id="0" w:name="OLE_LINK46"/>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（二）质量管理体系审核；</w:t>
      </w:r>
    </w:p>
    <w:p>
      <w:pPr>
        <w:adjustRightInd w:val="0"/>
        <w:snapToGrid w:val="0"/>
        <w:spacing w:line="560" w:lineRule="exact"/>
        <w:rPr>
          <w:rFonts w:ascii="仿宋" w:hAnsi="仿宋" w:eastAsia="仿宋"/>
          <w:b/>
          <w:color w:val="000000"/>
          <w:sz w:val="32"/>
          <w:szCs w:val="32"/>
        </w:rPr>
      </w:pPr>
      <w:r>
        <w:rPr>
          <w:rFonts w:hint="eastAsia" w:ascii="仿宋" w:hAnsi="仿宋" w:eastAsia="仿宋"/>
          <w:sz w:val="32"/>
          <w:szCs w:val="32"/>
        </w:rPr>
        <w:t xml:space="preserve">     （三）其他。</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bCs/>
          <w:sz w:val="32"/>
          <w:szCs w:val="32"/>
        </w:rPr>
        <w:t xml:space="preserve">  第六条</w:t>
      </w:r>
      <w:r>
        <w:rPr>
          <w:rFonts w:hint="eastAsia" w:ascii="仿宋" w:hAnsi="仿宋" w:eastAsia="仿宋"/>
          <w:b/>
          <w:bCs/>
          <w:sz w:val="32"/>
          <w:szCs w:val="32"/>
          <w:lang w:eastAsia="zh-CN"/>
        </w:rPr>
        <w:t>【</w:t>
      </w:r>
      <w:r>
        <w:rPr>
          <w:rFonts w:hint="eastAsia" w:ascii="仿宋" w:hAnsi="仿宋" w:eastAsia="仿宋"/>
          <w:b/>
          <w:sz w:val="32"/>
          <w:szCs w:val="32"/>
        </w:rPr>
        <w:t>监督方式</w:t>
      </w:r>
      <w:r>
        <w:rPr>
          <w:rFonts w:hint="eastAsia" w:ascii="仿宋" w:hAnsi="仿宋" w:eastAsia="仿宋"/>
          <w:b/>
          <w:bCs/>
          <w:sz w:val="32"/>
          <w:szCs w:val="32"/>
          <w:lang w:eastAsia="zh-CN"/>
        </w:rPr>
        <w:t>】</w:t>
      </w:r>
      <w:r>
        <w:rPr>
          <w:rFonts w:hint="eastAsia" w:ascii="仿宋" w:hAnsi="仿宋" w:eastAsia="仿宋"/>
          <w:b/>
          <w:bCs/>
          <w:sz w:val="32"/>
          <w:szCs w:val="32"/>
        </w:rPr>
        <w:t xml:space="preserve"> </w:t>
      </w:r>
      <w:r>
        <w:rPr>
          <w:rFonts w:hint="eastAsia" w:ascii="仿宋" w:hAnsi="仿宋" w:eastAsia="仿宋"/>
          <w:sz w:val="32"/>
          <w:szCs w:val="32"/>
        </w:rPr>
        <w:t>海事管理机构对检验活动的监督方式主要包括：</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（一）船旗国监督；</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（二）</w:t>
      </w:r>
      <w:bookmarkEnd w:id="0"/>
      <w:r>
        <w:rPr>
          <w:rFonts w:hint="eastAsia" w:ascii="仿宋" w:hAnsi="仿宋" w:eastAsia="仿宋"/>
          <w:sz w:val="32"/>
          <w:szCs w:val="32"/>
        </w:rPr>
        <w:t>现场监督；</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（三）船舶登记审查；</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（四）海事调查；</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（五）船旗国附加检查；</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（六）检验质量调查；</w:t>
      </w:r>
    </w:p>
    <w:p>
      <w:pPr>
        <w:adjustRightInd w:val="0"/>
        <w:snapToGrid w:val="0"/>
        <w:spacing w:line="560" w:lineRule="exact"/>
        <w:rPr>
          <w:rFonts w:hint="eastAsia"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eastAsia="zh-CN"/>
        </w:rPr>
        <w:t>（</w:t>
      </w:r>
      <w:r>
        <w:rPr>
          <w:rFonts w:hint="eastAsia" w:ascii="仿宋" w:hAnsi="仿宋" w:eastAsia="仿宋"/>
          <w:sz w:val="32"/>
          <w:szCs w:val="32"/>
        </w:rPr>
        <w:t>七</w:t>
      </w:r>
      <w:r>
        <w:rPr>
          <w:rFonts w:hint="eastAsia" w:ascii="仿宋" w:hAnsi="仿宋" w:eastAsia="仿宋"/>
          <w:sz w:val="32"/>
          <w:szCs w:val="32"/>
          <w:lang w:eastAsia="zh-CN"/>
        </w:rPr>
        <w:t>）</w:t>
      </w:r>
      <w:r>
        <w:rPr>
          <w:rFonts w:hint="eastAsia" w:ascii="仿宋" w:hAnsi="仿宋" w:eastAsia="仿宋"/>
          <w:sz w:val="32"/>
          <w:szCs w:val="32"/>
        </w:rPr>
        <w:t>建造重要日期的确认</w:t>
      </w:r>
      <w:r>
        <w:rPr>
          <w:rFonts w:hint="eastAsia" w:ascii="仿宋" w:hAnsi="仿宋" w:eastAsia="仿宋"/>
          <w:sz w:val="32"/>
          <w:szCs w:val="32"/>
          <w:lang w:val="en-US" w:eastAsia="zh-CN"/>
        </w:rPr>
        <w:t>;</w:t>
      </w:r>
    </w:p>
    <w:p>
      <w:pPr>
        <w:adjustRightInd w:val="0"/>
        <w:snapToGrid w:val="0"/>
        <w:spacing w:line="560" w:lineRule="exact"/>
        <w:rPr>
          <w:rFonts w:ascii="仿宋" w:hAnsi="仿宋" w:eastAsia="仿宋"/>
          <w:b/>
          <w:sz w:val="32"/>
          <w:szCs w:val="32"/>
        </w:rPr>
      </w:pPr>
      <w:r>
        <w:rPr>
          <w:rFonts w:hint="eastAsia" w:ascii="仿宋" w:hAnsi="仿宋" w:eastAsia="仿宋"/>
          <w:sz w:val="32"/>
          <w:szCs w:val="32"/>
        </w:rPr>
        <w:t xml:space="preserve">     （八）其他。</w:t>
      </w:r>
    </w:p>
    <w:p>
      <w:pPr>
        <w:spacing w:line="560" w:lineRule="exact"/>
        <w:rPr>
          <w:rFonts w:ascii="仿宋" w:hAnsi="仿宋" w:eastAsia="仿宋"/>
          <w:sz w:val="32"/>
          <w:szCs w:val="32"/>
        </w:rPr>
      </w:pPr>
      <w:r>
        <w:rPr>
          <w:rFonts w:hint="eastAsia" w:ascii="仿宋" w:hAnsi="仿宋" w:eastAsia="仿宋"/>
          <w:b/>
          <w:bCs/>
          <w:sz w:val="32"/>
          <w:szCs w:val="32"/>
        </w:rPr>
        <w:t xml:space="preserve">    第七条</w:t>
      </w:r>
      <w:r>
        <w:rPr>
          <w:rFonts w:hint="eastAsia" w:ascii="仿宋" w:hAnsi="仿宋" w:eastAsia="仿宋"/>
          <w:b/>
          <w:bCs/>
          <w:sz w:val="32"/>
          <w:szCs w:val="32"/>
          <w:lang w:eastAsia="zh-CN"/>
        </w:rPr>
        <w:t>【</w:t>
      </w:r>
      <w:r>
        <w:rPr>
          <w:rFonts w:hint="eastAsia" w:ascii="仿宋" w:hAnsi="仿宋" w:eastAsia="仿宋"/>
          <w:b/>
          <w:sz w:val="32"/>
          <w:szCs w:val="32"/>
        </w:rPr>
        <w:t>监督频率</w:t>
      </w:r>
      <w:r>
        <w:rPr>
          <w:rFonts w:hint="eastAsia" w:ascii="仿宋" w:hAnsi="仿宋" w:eastAsia="仿宋"/>
          <w:b/>
          <w:bCs/>
          <w:sz w:val="32"/>
          <w:szCs w:val="32"/>
          <w:lang w:eastAsia="zh-CN"/>
        </w:rPr>
        <w:t>】</w:t>
      </w:r>
      <w:r>
        <w:rPr>
          <w:rFonts w:hint="eastAsia" w:ascii="仿宋" w:hAnsi="仿宋" w:eastAsia="仿宋"/>
          <w:b/>
          <w:bCs/>
          <w:sz w:val="32"/>
          <w:szCs w:val="32"/>
        </w:rPr>
        <w:t xml:space="preserve"> </w:t>
      </w:r>
      <w:r>
        <w:rPr>
          <w:rFonts w:hint="eastAsia" w:ascii="仿宋" w:hAnsi="仿宋" w:eastAsia="仿宋"/>
          <w:sz w:val="32"/>
          <w:szCs w:val="32"/>
        </w:rPr>
        <w:t>海事管理机构每年应至少对辖区的检验机构开展一次检查，每5年开展或委托开展一次检验机构质量管理体系审核。</w:t>
      </w:r>
    </w:p>
    <w:p>
      <w:pPr>
        <w:spacing w:line="560" w:lineRule="exact"/>
        <w:rPr>
          <w:rFonts w:ascii="仿宋" w:hAnsi="仿宋" w:eastAsia="仿宋"/>
          <w:sz w:val="32"/>
          <w:szCs w:val="32"/>
        </w:rPr>
      </w:pPr>
      <w:r>
        <w:rPr>
          <w:rFonts w:hint="eastAsia" w:ascii="仿宋" w:hAnsi="仿宋" w:eastAsia="仿宋"/>
          <w:sz w:val="32"/>
          <w:szCs w:val="32"/>
        </w:rPr>
        <w:t xml:space="preserve">    海事管理机构每年可组织辖区内船舶检验机构和船用产品生产厂家对检修检测服务机构落实有关船舶检修检测管理规定和技术要求的情况进行抽查。</w:t>
      </w:r>
    </w:p>
    <w:p>
      <w:pPr>
        <w:spacing w:line="560" w:lineRule="exact"/>
        <w:rPr>
          <w:rFonts w:ascii="仿宋" w:hAnsi="仿宋" w:eastAsia="仿宋"/>
          <w:sz w:val="32"/>
          <w:szCs w:val="32"/>
        </w:rPr>
      </w:pPr>
      <w:r>
        <w:rPr>
          <w:rFonts w:hint="eastAsia" w:ascii="仿宋" w:hAnsi="仿宋" w:eastAsia="仿宋"/>
          <w:sz w:val="32"/>
          <w:szCs w:val="32"/>
        </w:rPr>
        <w:t xml:space="preserve">    海事管理机构可</w:t>
      </w:r>
      <w:r>
        <w:rPr>
          <w:rFonts w:hint="eastAsia" w:ascii="仿宋" w:hAnsi="仿宋" w:eastAsia="仿宋"/>
          <w:bCs/>
          <w:sz w:val="32"/>
          <w:szCs w:val="32"/>
        </w:rPr>
        <w:t>视情况对检验机构检验的船舶开展</w:t>
      </w:r>
      <w:r>
        <w:rPr>
          <w:rFonts w:hint="eastAsia" w:ascii="仿宋" w:hAnsi="仿宋" w:eastAsia="仿宋"/>
          <w:sz w:val="32"/>
          <w:szCs w:val="32"/>
        </w:rPr>
        <w:t>船旗国附加检查、检验质量调查等监督工作。</w:t>
      </w:r>
    </w:p>
    <w:p>
      <w:pPr>
        <w:spacing w:line="560" w:lineRule="exac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第八条</w:t>
      </w:r>
      <w:r>
        <w:rPr>
          <w:rFonts w:hint="eastAsia" w:ascii="仿宋" w:hAnsi="仿宋" w:eastAsia="仿宋"/>
          <w:b/>
          <w:sz w:val="32"/>
          <w:szCs w:val="32"/>
          <w:lang w:eastAsia="zh-CN"/>
        </w:rPr>
        <w:t>【</w:t>
      </w:r>
      <w:r>
        <w:rPr>
          <w:rFonts w:hint="eastAsia" w:ascii="仿宋" w:hAnsi="仿宋" w:eastAsia="仿宋"/>
          <w:b/>
          <w:sz w:val="32"/>
          <w:szCs w:val="32"/>
        </w:rPr>
        <w:t>监督资质要求</w:t>
      </w:r>
      <w:r>
        <w:rPr>
          <w:rFonts w:hint="eastAsia" w:ascii="仿宋" w:hAnsi="仿宋" w:eastAsia="仿宋"/>
          <w:b/>
          <w:sz w:val="32"/>
          <w:szCs w:val="32"/>
          <w:lang w:eastAsia="zh-CN"/>
        </w:rPr>
        <w:t>】</w:t>
      </w:r>
      <w:r>
        <w:rPr>
          <w:rFonts w:hint="eastAsia" w:ascii="仿宋" w:hAnsi="仿宋" w:eastAsia="仿宋"/>
          <w:sz w:val="32"/>
          <w:szCs w:val="32"/>
        </w:rPr>
        <w:t xml:space="preserve"> 海事管理机构开展检验机构的检查应当由两名以上执法人员实施，其中1名执法人员应当持有A类安检员或验船师资格证书。</w:t>
      </w:r>
    </w:p>
    <w:p>
      <w:pPr>
        <w:spacing w:line="560" w:lineRule="exact"/>
        <w:rPr>
          <w:rFonts w:ascii="仿宋" w:hAnsi="仿宋" w:eastAsia="仿宋"/>
          <w:sz w:val="32"/>
          <w:szCs w:val="32"/>
        </w:rPr>
      </w:pPr>
      <w:r>
        <w:rPr>
          <w:rFonts w:hint="eastAsia" w:ascii="仿宋" w:hAnsi="仿宋" w:eastAsia="仿宋"/>
          <w:b/>
          <w:sz w:val="32"/>
          <w:szCs w:val="32"/>
        </w:rPr>
        <w:t xml:space="preserve">    第</w:t>
      </w:r>
      <w:r>
        <w:rPr>
          <w:rFonts w:hint="eastAsia" w:ascii="仿宋" w:hAnsi="仿宋" w:eastAsia="仿宋"/>
          <w:b/>
          <w:bCs/>
          <w:sz w:val="32"/>
          <w:szCs w:val="32"/>
        </w:rPr>
        <w:t>九</w:t>
      </w:r>
      <w:r>
        <w:rPr>
          <w:rFonts w:hint="eastAsia" w:ascii="仿宋" w:hAnsi="仿宋" w:eastAsia="仿宋"/>
          <w:b/>
          <w:sz w:val="32"/>
          <w:szCs w:val="32"/>
        </w:rPr>
        <w:t>条</w:t>
      </w:r>
      <w:r>
        <w:rPr>
          <w:rFonts w:hint="eastAsia" w:ascii="仿宋" w:hAnsi="仿宋" w:eastAsia="仿宋"/>
          <w:sz w:val="32"/>
          <w:szCs w:val="32"/>
          <w:lang w:eastAsia="zh-CN"/>
        </w:rPr>
        <w:t>【</w:t>
      </w:r>
      <w:r>
        <w:rPr>
          <w:rFonts w:hint="eastAsia" w:ascii="仿宋" w:hAnsi="仿宋" w:eastAsia="仿宋"/>
          <w:b/>
          <w:sz w:val="32"/>
          <w:szCs w:val="32"/>
        </w:rPr>
        <w:t>检验原则</w:t>
      </w:r>
      <w:r>
        <w:rPr>
          <w:rFonts w:hint="eastAsia" w:ascii="仿宋" w:hAnsi="仿宋" w:eastAsia="仿宋"/>
          <w:sz w:val="32"/>
          <w:szCs w:val="32"/>
          <w:lang w:eastAsia="zh-CN"/>
        </w:rPr>
        <w:t>】</w:t>
      </w:r>
      <w:r>
        <w:rPr>
          <w:rFonts w:hint="eastAsia" w:ascii="仿宋" w:hAnsi="仿宋" w:eastAsia="仿宋"/>
          <w:sz w:val="32"/>
          <w:szCs w:val="32"/>
        </w:rPr>
        <w:t xml:space="preserve"> 检验机构应当依法检验，强化组织内部管理，避免违规检验行为发生，确保检验质量。</w:t>
      </w:r>
    </w:p>
    <w:p>
      <w:pPr>
        <w:spacing w:line="560" w:lineRule="exac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第十条</w:t>
      </w:r>
      <w:r>
        <w:rPr>
          <w:rFonts w:hint="eastAsia" w:ascii="仿宋" w:hAnsi="仿宋" w:eastAsia="仿宋"/>
          <w:b/>
          <w:sz w:val="32"/>
          <w:szCs w:val="32"/>
          <w:lang w:eastAsia="zh-CN"/>
        </w:rPr>
        <w:t>【</w:t>
      </w:r>
      <w:r>
        <w:rPr>
          <w:rFonts w:hint="eastAsia" w:ascii="仿宋" w:hAnsi="仿宋" w:eastAsia="仿宋"/>
          <w:b/>
          <w:sz w:val="32"/>
          <w:szCs w:val="32"/>
        </w:rPr>
        <w:t>检验机构监督要求</w:t>
      </w:r>
      <w:r>
        <w:rPr>
          <w:rFonts w:hint="eastAsia" w:ascii="仿宋" w:hAnsi="仿宋" w:eastAsia="仿宋"/>
          <w:b/>
          <w:sz w:val="32"/>
          <w:szCs w:val="32"/>
          <w:lang w:eastAsia="zh-CN"/>
        </w:rPr>
        <w:t>】</w:t>
      </w:r>
      <w:r>
        <w:rPr>
          <w:rFonts w:hint="eastAsia" w:ascii="仿宋" w:hAnsi="仿宋" w:eastAsia="仿宋"/>
          <w:b/>
          <w:sz w:val="32"/>
          <w:szCs w:val="32"/>
        </w:rPr>
        <w:t xml:space="preserve"> </w:t>
      </w:r>
      <w:r>
        <w:rPr>
          <w:rFonts w:hint="eastAsia" w:ascii="仿宋" w:hAnsi="仿宋" w:eastAsia="仿宋"/>
          <w:sz w:val="32"/>
          <w:szCs w:val="32"/>
        </w:rPr>
        <w:t>检验机构应当每年1月15日前向海南海事局报告上一年度开展的检验工作情况，报告内容包括质量体系运行、检验业务量、船舶名录、验船师名录、验船师资格证书、验船师检验范围以及检验人员变化等。</w:t>
      </w:r>
    </w:p>
    <w:p>
      <w:pPr>
        <w:spacing w:line="560" w:lineRule="exact"/>
        <w:rPr>
          <w:rFonts w:ascii="仿宋" w:hAnsi="仿宋" w:eastAsia="仿宋"/>
          <w:b/>
          <w:sz w:val="32"/>
          <w:szCs w:val="32"/>
        </w:rPr>
      </w:pPr>
      <w:r>
        <w:rPr>
          <w:rFonts w:hint="eastAsia" w:ascii="仿宋" w:hAnsi="仿宋" w:eastAsia="仿宋"/>
          <w:b/>
          <w:sz w:val="32"/>
          <w:szCs w:val="32"/>
        </w:rPr>
        <w:t xml:space="preserve">    第十一条</w:t>
      </w:r>
      <w:r>
        <w:rPr>
          <w:rFonts w:hint="eastAsia" w:ascii="仿宋" w:hAnsi="仿宋" w:eastAsia="仿宋"/>
          <w:b/>
          <w:sz w:val="32"/>
          <w:szCs w:val="32"/>
          <w:lang w:eastAsia="zh-CN"/>
        </w:rPr>
        <w:t>【</w:t>
      </w:r>
      <w:r>
        <w:rPr>
          <w:rFonts w:hint="eastAsia" w:ascii="仿宋" w:hAnsi="仿宋" w:eastAsia="仿宋"/>
          <w:b/>
          <w:sz w:val="32"/>
          <w:szCs w:val="32"/>
        </w:rPr>
        <w:t>检验活动监督</w:t>
      </w:r>
      <w:r>
        <w:rPr>
          <w:rFonts w:hint="eastAsia" w:ascii="仿宋" w:hAnsi="仿宋" w:eastAsia="仿宋"/>
          <w:b/>
          <w:sz w:val="32"/>
          <w:szCs w:val="32"/>
          <w:lang w:eastAsia="zh-CN"/>
        </w:rPr>
        <w:t>】</w:t>
      </w:r>
      <w:r>
        <w:rPr>
          <w:rFonts w:hint="eastAsia" w:ascii="仿宋" w:hAnsi="仿宋" w:eastAsia="仿宋"/>
          <w:b/>
          <w:sz w:val="32"/>
          <w:szCs w:val="32"/>
        </w:rPr>
        <w:t xml:space="preserve"> </w:t>
      </w:r>
      <w:r>
        <w:rPr>
          <w:rFonts w:hint="eastAsia" w:ascii="仿宋" w:hAnsi="仿宋" w:eastAsia="仿宋"/>
          <w:sz w:val="32"/>
          <w:szCs w:val="32"/>
        </w:rPr>
        <w:t>检验机构应当将检验的事项、依据、条件、程序和期限以及需要提供的全部材料目录和申请书予以对外公示，及时向符合申请条件的当事人出具检验受理通知书，并于5日内安排现场检验，特殊情况无法开展现场检验的，经船籍港海事管理机构同意，可通过远程检验的方式开展现场检验。</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第十二条</w:t>
      </w:r>
      <w:r>
        <w:rPr>
          <w:rFonts w:hint="eastAsia" w:ascii="仿宋" w:hAnsi="仿宋" w:eastAsia="仿宋"/>
          <w:b/>
          <w:sz w:val="32"/>
          <w:szCs w:val="32"/>
          <w:lang w:eastAsia="zh-CN"/>
        </w:rPr>
        <w:t>【</w:t>
      </w:r>
      <w:r>
        <w:rPr>
          <w:rFonts w:hint="eastAsia" w:ascii="仿宋" w:hAnsi="仿宋" w:eastAsia="仿宋"/>
          <w:b/>
          <w:sz w:val="32"/>
          <w:szCs w:val="32"/>
        </w:rPr>
        <w:t>检验活动监督</w:t>
      </w:r>
      <w:r>
        <w:rPr>
          <w:rFonts w:hint="eastAsia" w:ascii="仿宋" w:hAnsi="仿宋" w:eastAsia="仿宋"/>
          <w:b/>
          <w:sz w:val="32"/>
          <w:szCs w:val="32"/>
          <w:lang w:eastAsia="zh-CN"/>
        </w:rPr>
        <w:t>】</w:t>
      </w:r>
      <w:r>
        <w:rPr>
          <w:rFonts w:hint="eastAsia" w:ascii="仿宋" w:hAnsi="仿宋" w:eastAsia="仿宋"/>
          <w:sz w:val="32"/>
          <w:szCs w:val="32"/>
        </w:rPr>
        <w:t xml:space="preserve"> 拟在海南自由贸易港登记的船舶应当按照要求向建造地检验机构申请建造检验；建造地无相应检验机构的，自贸港船舶检验机构可直接受理异地的建造检验申请。</w:t>
      </w:r>
    </w:p>
    <w:p>
      <w:pPr>
        <w:spacing w:line="560" w:lineRule="exact"/>
        <w:rPr>
          <w:rFonts w:ascii="仿宋" w:hAnsi="仿宋" w:eastAsia="仿宋"/>
          <w:sz w:val="32"/>
          <w:szCs w:val="32"/>
        </w:rPr>
      </w:pPr>
      <w:r>
        <w:rPr>
          <w:rFonts w:hint="eastAsia" w:ascii="仿宋" w:hAnsi="仿宋" w:eastAsia="仿宋"/>
          <w:sz w:val="32"/>
          <w:szCs w:val="32"/>
        </w:rPr>
        <w:t xml:space="preserve">     因历史原因未履行建造检验的船舶，检验机构收到检验申请后应向海南海事局报告，并在海事管理机构的监督下严格按照有关规定进行初次检验。</w:t>
      </w:r>
    </w:p>
    <w:p>
      <w:pPr>
        <w:spacing w:line="560" w:lineRule="exact"/>
        <w:rPr>
          <w:rFonts w:ascii="仿宋" w:hAnsi="仿宋" w:eastAsia="仿宋"/>
          <w:b/>
          <w:sz w:val="32"/>
          <w:szCs w:val="32"/>
        </w:rPr>
      </w:pPr>
      <w:r>
        <w:rPr>
          <w:rFonts w:hint="eastAsia" w:ascii="仿宋" w:hAnsi="仿宋" w:eastAsia="仿宋"/>
          <w:b/>
          <w:sz w:val="32"/>
          <w:szCs w:val="32"/>
        </w:rPr>
        <w:t xml:space="preserve">    第十三条</w:t>
      </w:r>
      <w:r>
        <w:rPr>
          <w:rFonts w:hint="eastAsia" w:ascii="仿宋" w:hAnsi="仿宋" w:eastAsia="仿宋"/>
          <w:b/>
          <w:sz w:val="32"/>
          <w:szCs w:val="32"/>
          <w:lang w:eastAsia="zh-CN"/>
        </w:rPr>
        <w:t>【</w:t>
      </w:r>
      <w:r>
        <w:rPr>
          <w:rFonts w:hint="eastAsia" w:ascii="仿宋" w:hAnsi="仿宋" w:eastAsia="仿宋"/>
          <w:b/>
          <w:sz w:val="32"/>
          <w:szCs w:val="32"/>
        </w:rPr>
        <w:t>检验活动监督</w:t>
      </w:r>
      <w:r>
        <w:rPr>
          <w:rFonts w:hint="eastAsia" w:ascii="仿宋" w:hAnsi="仿宋" w:eastAsia="仿宋"/>
          <w:b/>
          <w:sz w:val="32"/>
          <w:szCs w:val="32"/>
          <w:lang w:eastAsia="zh-CN"/>
        </w:rPr>
        <w:t>】</w:t>
      </w:r>
      <w:r>
        <w:rPr>
          <w:rFonts w:hint="eastAsia" w:ascii="仿宋" w:hAnsi="仿宋" w:eastAsia="仿宋"/>
          <w:sz w:val="32"/>
          <w:szCs w:val="32"/>
        </w:rPr>
        <w:t xml:space="preserve"> 检验机构应当严格按照相关要求和程序开展检验工作，开展现场检验时,应当全程佩戴音视频监控设备，并于3日内将相关检验活动记录、检验结果录入船舶检验发证平台。</w:t>
      </w:r>
      <w:r>
        <w:rPr>
          <w:rFonts w:ascii="仿宋" w:hAnsi="仿宋" w:eastAsia="仿宋"/>
          <w:b/>
          <w:sz w:val="32"/>
          <w:szCs w:val="32"/>
        </w:rPr>
        <w:t xml:space="preserve"> </w:t>
      </w:r>
    </w:p>
    <w:p>
      <w:pPr>
        <w:spacing w:line="560" w:lineRule="exac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第十四条</w:t>
      </w:r>
      <w:r>
        <w:rPr>
          <w:rFonts w:hint="eastAsia" w:ascii="仿宋" w:hAnsi="仿宋" w:eastAsia="仿宋"/>
          <w:b/>
          <w:sz w:val="32"/>
          <w:szCs w:val="32"/>
          <w:lang w:eastAsia="zh-CN"/>
        </w:rPr>
        <w:t>【</w:t>
      </w:r>
      <w:r>
        <w:rPr>
          <w:rFonts w:hint="eastAsia" w:ascii="仿宋" w:hAnsi="仿宋" w:eastAsia="仿宋"/>
          <w:b/>
          <w:sz w:val="32"/>
          <w:szCs w:val="32"/>
        </w:rPr>
        <w:t>检验人员监督要求</w:t>
      </w:r>
      <w:r>
        <w:rPr>
          <w:rFonts w:hint="eastAsia" w:ascii="仿宋" w:hAnsi="仿宋" w:eastAsia="仿宋"/>
          <w:b/>
          <w:sz w:val="32"/>
          <w:szCs w:val="32"/>
          <w:lang w:eastAsia="zh-CN"/>
        </w:rPr>
        <w:t>】</w:t>
      </w:r>
      <w:r>
        <w:rPr>
          <w:rFonts w:hint="eastAsia" w:ascii="仿宋" w:hAnsi="仿宋" w:eastAsia="仿宋"/>
          <w:sz w:val="32"/>
          <w:szCs w:val="32"/>
        </w:rPr>
        <w:t xml:space="preserve"> 取得验船师资格证书人员</w:t>
      </w:r>
      <w:r>
        <w:rPr>
          <w:rFonts w:hint="eastAsia" w:ascii="仿宋" w:hAnsi="仿宋" w:eastAsia="仿宋"/>
          <w:sz w:val="32"/>
          <w:szCs w:val="32"/>
          <w:highlight w:val="none"/>
        </w:rPr>
        <w:t>应当每三年</w:t>
      </w:r>
      <w:r>
        <w:rPr>
          <w:rFonts w:hint="eastAsia" w:ascii="仿宋" w:hAnsi="仿宋" w:eastAsia="仿宋"/>
          <w:sz w:val="32"/>
          <w:szCs w:val="32"/>
        </w:rPr>
        <w:t>的2月15日前到所在地海事管理机构提交注册申请，由海南海事局完成注册后方可从事规定范围的船舶检验工作，未经注册的验船师签发的报告和证书无效。</w:t>
      </w:r>
    </w:p>
    <w:p>
      <w:pPr>
        <w:spacing w:line="560" w:lineRule="exact"/>
        <w:ind w:right="-197" w:rightChars="-94"/>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第十五条</w:t>
      </w:r>
      <w:r>
        <w:rPr>
          <w:rFonts w:hint="eastAsia" w:ascii="仿宋" w:hAnsi="仿宋" w:eastAsia="仿宋"/>
          <w:b/>
          <w:sz w:val="32"/>
          <w:szCs w:val="32"/>
          <w:lang w:eastAsia="zh-CN"/>
        </w:rPr>
        <w:t>【</w:t>
      </w:r>
      <w:r>
        <w:rPr>
          <w:rFonts w:hint="eastAsia" w:ascii="仿宋" w:hAnsi="仿宋" w:eastAsia="仿宋"/>
          <w:b/>
          <w:sz w:val="32"/>
          <w:szCs w:val="32"/>
        </w:rPr>
        <w:t>船用产品监督要求</w:t>
      </w:r>
      <w:r>
        <w:rPr>
          <w:rFonts w:hint="eastAsia" w:ascii="仿宋" w:hAnsi="仿宋" w:eastAsia="仿宋"/>
          <w:b/>
          <w:sz w:val="32"/>
          <w:szCs w:val="32"/>
          <w:lang w:eastAsia="zh-CN"/>
        </w:rPr>
        <w:t>】</w:t>
      </w:r>
      <w:r>
        <w:rPr>
          <w:rFonts w:hint="eastAsia" w:ascii="仿宋" w:hAnsi="仿宋" w:eastAsia="仿宋"/>
          <w:b/>
          <w:sz w:val="32"/>
          <w:szCs w:val="32"/>
        </w:rPr>
        <w:t xml:space="preserve"> </w:t>
      </w:r>
      <w:r>
        <w:rPr>
          <w:rFonts w:hint="eastAsia" w:ascii="仿宋" w:hAnsi="仿宋" w:eastAsia="仿宋"/>
          <w:sz w:val="32"/>
          <w:szCs w:val="32"/>
        </w:rPr>
        <w:t>检验</w:t>
      </w:r>
      <w:r>
        <w:rPr>
          <w:rFonts w:ascii="仿宋" w:hAnsi="仿宋" w:eastAsia="仿宋"/>
          <w:sz w:val="32"/>
          <w:szCs w:val="32"/>
        </w:rPr>
        <w:t>机构</w:t>
      </w:r>
      <w:r>
        <w:rPr>
          <w:rFonts w:hint="eastAsia" w:ascii="仿宋" w:hAnsi="仿宋" w:eastAsia="仿宋"/>
          <w:sz w:val="32"/>
          <w:szCs w:val="32"/>
        </w:rPr>
        <w:t>可以</w:t>
      </w:r>
      <w:r>
        <w:rPr>
          <w:rFonts w:ascii="仿宋" w:hAnsi="仿宋" w:eastAsia="仿宋"/>
          <w:sz w:val="32"/>
          <w:szCs w:val="32"/>
        </w:rPr>
        <w:t>采信其他船舶检验机构签发的</w:t>
      </w:r>
      <w:r>
        <w:rPr>
          <w:rFonts w:hint="eastAsia" w:ascii="仿宋" w:hAnsi="仿宋" w:eastAsia="仿宋"/>
          <w:sz w:val="32"/>
          <w:szCs w:val="32"/>
        </w:rPr>
        <w:t>船用</w:t>
      </w:r>
      <w:r>
        <w:rPr>
          <w:rFonts w:ascii="仿宋" w:hAnsi="仿宋" w:eastAsia="仿宋"/>
          <w:sz w:val="32"/>
          <w:szCs w:val="32"/>
        </w:rPr>
        <w:t>产品</w:t>
      </w:r>
      <w:r>
        <w:rPr>
          <w:rFonts w:hint="eastAsia" w:ascii="仿宋" w:hAnsi="仿宋" w:eastAsia="仿宋"/>
          <w:sz w:val="32"/>
          <w:szCs w:val="32"/>
        </w:rPr>
        <w:t>检验</w:t>
      </w:r>
      <w:r>
        <w:rPr>
          <w:rFonts w:ascii="仿宋" w:hAnsi="仿宋" w:eastAsia="仿宋"/>
          <w:sz w:val="32"/>
          <w:szCs w:val="32"/>
        </w:rPr>
        <w:t>证书</w:t>
      </w:r>
      <w:r>
        <w:rPr>
          <w:rFonts w:hint="eastAsia" w:ascii="仿宋" w:hAnsi="仿宋" w:eastAsia="仿宋"/>
          <w:sz w:val="32"/>
          <w:szCs w:val="32"/>
        </w:rPr>
        <w:t>，</w:t>
      </w:r>
      <w:r>
        <w:rPr>
          <w:rFonts w:ascii="仿宋" w:hAnsi="仿宋" w:eastAsia="仿宋"/>
          <w:sz w:val="32"/>
          <w:szCs w:val="32"/>
        </w:rPr>
        <w:t>采信</w:t>
      </w:r>
      <w:r>
        <w:rPr>
          <w:rFonts w:hint="eastAsia" w:ascii="仿宋" w:hAnsi="仿宋" w:eastAsia="仿宋"/>
          <w:sz w:val="32"/>
          <w:szCs w:val="32"/>
        </w:rPr>
        <w:t>前应当核对证书与装船产品的符合性，并对产品</w:t>
      </w:r>
      <w:r>
        <w:rPr>
          <w:rFonts w:ascii="仿宋" w:hAnsi="仿宋" w:eastAsia="仿宋"/>
          <w:sz w:val="32"/>
          <w:szCs w:val="32"/>
        </w:rPr>
        <w:t>安装、调试</w:t>
      </w:r>
      <w:r>
        <w:rPr>
          <w:rFonts w:hint="eastAsia" w:ascii="仿宋" w:hAnsi="仿宋" w:eastAsia="仿宋"/>
          <w:sz w:val="32"/>
          <w:szCs w:val="32"/>
        </w:rPr>
        <w:t>及其</w:t>
      </w:r>
      <w:r>
        <w:rPr>
          <w:rFonts w:ascii="仿宋" w:hAnsi="仿宋" w:eastAsia="仿宋"/>
          <w:sz w:val="32"/>
          <w:szCs w:val="32"/>
        </w:rPr>
        <w:t>定期检验</w:t>
      </w:r>
      <w:r>
        <w:rPr>
          <w:rFonts w:hint="eastAsia" w:ascii="仿宋" w:hAnsi="仿宋" w:eastAsia="仿宋"/>
          <w:sz w:val="32"/>
          <w:szCs w:val="32"/>
        </w:rPr>
        <w:t>承担</w:t>
      </w:r>
      <w:r>
        <w:rPr>
          <w:rFonts w:ascii="仿宋" w:hAnsi="仿宋" w:eastAsia="仿宋"/>
          <w:sz w:val="32"/>
          <w:szCs w:val="32"/>
        </w:rPr>
        <w:t>检验</w:t>
      </w:r>
      <w:r>
        <w:rPr>
          <w:rFonts w:hint="eastAsia" w:ascii="仿宋" w:hAnsi="仿宋" w:eastAsia="仿宋"/>
          <w:sz w:val="32"/>
          <w:szCs w:val="32"/>
        </w:rPr>
        <w:t>和</w:t>
      </w:r>
      <w:r>
        <w:rPr>
          <w:rFonts w:ascii="仿宋" w:hAnsi="仿宋" w:eastAsia="仿宋"/>
          <w:sz w:val="32"/>
          <w:szCs w:val="32"/>
        </w:rPr>
        <w:t>监督责任，发现产品存在质量问题的，应通报</w:t>
      </w:r>
      <w:r>
        <w:rPr>
          <w:rFonts w:hint="eastAsia" w:ascii="仿宋" w:hAnsi="仿宋" w:eastAsia="仿宋"/>
          <w:sz w:val="32"/>
          <w:szCs w:val="32"/>
        </w:rPr>
        <w:t>签发证书</w:t>
      </w:r>
      <w:r>
        <w:rPr>
          <w:rFonts w:ascii="仿宋" w:hAnsi="仿宋" w:eastAsia="仿宋"/>
          <w:sz w:val="32"/>
          <w:szCs w:val="32"/>
        </w:rPr>
        <w:t>的船舶检验机构</w:t>
      </w:r>
      <w:r>
        <w:rPr>
          <w:rFonts w:hint="eastAsia" w:ascii="仿宋" w:hAnsi="仿宋" w:eastAsia="仿宋"/>
          <w:sz w:val="32"/>
          <w:szCs w:val="32"/>
        </w:rPr>
        <w:t>和所在地海事</w:t>
      </w:r>
      <w:r>
        <w:rPr>
          <w:rFonts w:ascii="仿宋" w:hAnsi="仿宋" w:eastAsia="仿宋"/>
          <w:sz w:val="32"/>
          <w:szCs w:val="32"/>
        </w:rPr>
        <w:t>管理机构</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b/>
          <w:sz w:val="32"/>
          <w:szCs w:val="32"/>
        </w:rPr>
        <w:t xml:space="preserve">    第十六条</w:t>
      </w:r>
      <w:r>
        <w:rPr>
          <w:rFonts w:hint="eastAsia" w:ascii="仿宋" w:hAnsi="仿宋" w:eastAsia="仿宋"/>
          <w:b/>
          <w:sz w:val="32"/>
          <w:szCs w:val="32"/>
          <w:lang w:eastAsia="zh-CN"/>
        </w:rPr>
        <w:t>【</w:t>
      </w:r>
      <w:r>
        <w:rPr>
          <w:rFonts w:hint="eastAsia" w:ascii="仿宋" w:hAnsi="仿宋" w:eastAsia="仿宋"/>
          <w:b/>
          <w:sz w:val="32"/>
          <w:szCs w:val="32"/>
        </w:rPr>
        <w:t>船用产品监督要求</w:t>
      </w:r>
      <w:r>
        <w:rPr>
          <w:rFonts w:hint="eastAsia" w:ascii="仿宋" w:hAnsi="仿宋" w:eastAsia="仿宋"/>
          <w:b/>
          <w:sz w:val="32"/>
          <w:szCs w:val="32"/>
          <w:lang w:eastAsia="zh-CN"/>
        </w:rPr>
        <w:t>】</w:t>
      </w:r>
      <w:r>
        <w:rPr>
          <w:rFonts w:hint="eastAsia" w:ascii="仿宋" w:hAnsi="仿宋" w:eastAsia="仿宋"/>
          <w:sz w:val="32"/>
          <w:szCs w:val="32"/>
        </w:rPr>
        <w:t xml:space="preserve"> 检验机构应当建立船用产品质量监督机制，发现船用产品存在重大质量问题或未按照要求开展船用产品检验的，应当禁止装船使用或撤销检验证书，并及时向社会公布相关产品的厂家和型号。</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第十七条</w:t>
      </w:r>
      <w:r>
        <w:rPr>
          <w:rFonts w:hint="eastAsia" w:ascii="仿宋" w:hAnsi="仿宋" w:eastAsia="仿宋"/>
          <w:sz w:val="32"/>
          <w:szCs w:val="32"/>
          <w:lang w:eastAsia="zh-CN"/>
        </w:rPr>
        <w:t>【</w:t>
      </w:r>
      <w:r>
        <w:rPr>
          <w:rFonts w:hint="eastAsia" w:ascii="仿宋" w:hAnsi="仿宋" w:eastAsia="仿宋"/>
          <w:b/>
          <w:sz w:val="32"/>
          <w:szCs w:val="32"/>
        </w:rPr>
        <w:t>船用产品监督要求</w:t>
      </w:r>
      <w:r>
        <w:rPr>
          <w:rFonts w:hint="eastAsia" w:ascii="仿宋" w:hAnsi="仿宋" w:eastAsia="仿宋"/>
          <w:sz w:val="32"/>
          <w:szCs w:val="32"/>
          <w:lang w:eastAsia="zh-CN"/>
        </w:rPr>
        <w:t>】</w:t>
      </w:r>
      <w:r>
        <w:rPr>
          <w:rFonts w:hint="eastAsia" w:ascii="仿宋" w:hAnsi="仿宋" w:eastAsia="仿宋"/>
          <w:sz w:val="32"/>
          <w:szCs w:val="32"/>
        </w:rPr>
        <w:t xml:space="preserve"> 检验机构在认可</w:t>
      </w:r>
      <w:r>
        <w:rPr>
          <w:rFonts w:hint="eastAsia" w:ascii="仿宋" w:hAnsi="仿宋" w:eastAsia="仿宋"/>
          <w:sz w:val="32"/>
          <w:szCs w:val="32"/>
          <w:highlight w:val="none"/>
        </w:rPr>
        <w:t>进口转籍船舶</w:t>
      </w:r>
      <w:r>
        <w:rPr>
          <w:rFonts w:hint="eastAsia" w:ascii="仿宋" w:hAnsi="仿宋" w:eastAsia="仿宋"/>
          <w:sz w:val="32"/>
          <w:szCs w:val="32"/>
        </w:rPr>
        <w:t>原有的等效设计和免除时，应当组织专家论证，并将审查结论报海南海事局批准后，由海南海事局向中国海事局报备。原船旗国有关船用产品的检验要求与我国不一致时，检验机构在办理转籍检验时应当要求船方提供相关设备符合相关国际公约或国内标准的证明文件或由第三方专业机构开展技术评定。</w:t>
      </w:r>
    </w:p>
    <w:p>
      <w:pPr>
        <w:spacing w:line="560" w:lineRule="exac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第十八条</w:t>
      </w:r>
      <w:r>
        <w:rPr>
          <w:rFonts w:hint="eastAsia" w:ascii="仿宋" w:hAnsi="仿宋" w:eastAsia="仿宋"/>
          <w:sz w:val="32"/>
          <w:szCs w:val="32"/>
          <w:lang w:eastAsia="zh-CN"/>
        </w:rPr>
        <w:t>【</w:t>
      </w:r>
      <w:r>
        <w:rPr>
          <w:rFonts w:hint="eastAsia" w:ascii="仿宋" w:hAnsi="仿宋" w:eastAsia="仿宋"/>
          <w:b/>
          <w:sz w:val="32"/>
          <w:szCs w:val="32"/>
        </w:rPr>
        <w:t>检修检测机构监督要求</w:t>
      </w:r>
      <w:r>
        <w:rPr>
          <w:rFonts w:hint="eastAsia" w:ascii="仿宋" w:hAnsi="仿宋" w:eastAsia="仿宋"/>
          <w:sz w:val="32"/>
          <w:szCs w:val="32"/>
          <w:lang w:eastAsia="zh-CN"/>
        </w:rPr>
        <w:t>】</w:t>
      </w:r>
      <w:r>
        <w:rPr>
          <w:rFonts w:hint="eastAsia" w:ascii="仿宋" w:hAnsi="仿宋" w:eastAsia="仿宋"/>
          <w:sz w:val="32"/>
          <w:szCs w:val="32"/>
        </w:rPr>
        <w:t xml:space="preserve"> 检验机构应当对其所采信的检修检测服务机构的服务进行监督管理。检修检测服务机构应按照有关技术条件规定对检修检测开展全过程音视频记录，并将音视频记录文件一式两份刻录在光盘等介质中，一份随检修检测后的设备一同上船，另外一份由检修检测机构保存至少5年以备船舶检验机构和海事管理机构核查。</w:t>
      </w:r>
      <w:r>
        <w:rPr>
          <w:rFonts w:ascii="仿宋" w:hAnsi="仿宋" w:eastAsia="仿宋"/>
          <w:b/>
          <w:sz w:val="32"/>
          <w:szCs w:val="32"/>
        </w:rPr>
        <w:tab/>
      </w:r>
      <w:bookmarkStart w:id="1" w:name="_Toc343872474"/>
      <w:bookmarkStart w:id="2" w:name="_Toc340152546"/>
      <w:bookmarkStart w:id="3" w:name="_Toc341025286"/>
      <w:bookmarkStart w:id="4" w:name="_Toc340153713"/>
      <w:bookmarkStart w:id="5" w:name="_Toc341026000"/>
      <w:bookmarkStart w:id="6" w:name="_Toc341019377"/>
      <w:bookmarkStart w:id="7" w:name="_Toc340152929"/>
    </w:p>
    <w:p>
      <w:pPr>
        <w:adjustRightInd w:val="0"/>
        <w:snapToGrid w:val="0"/>
        <w:spacing w:line="560" w:lineRule="exac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第十九条</w:t>
      </w:r>
      <w:r>
        <w:rPr>
          <w:rFonts w:hint="eastAsia" w:ascii="仿宋" w:hAnsi="仿宋" w:eastAsia="仿宋"/>
          <w:b/>
          <w:sz w:val="32"/>
          <w:szCs w:val="32"/>
          <w:lang w:eastAsia="zh-CN"/>
        </w:rPr>
        <w:t>【</w:t>
      </w:r>
      <w:r>
        <w:rPr>
          <w:rFonts w:hint="eastAsia" w:ascii="仿宋" w:hAnsi="仿宋" w:eastAsia="仿宋"/>
          <w:b/>
          <w:sz w:val="32"/>
          <w:szCs w:val="32"/>
        </w:rPr>
        <w:t>责任追究程序</w:t>
      </w:r>
      <w:r>
        <w:rPr>
          <w:rFonts w:hint="eastAsia" w:ascii="仿宋" w:hAnsi="仿宋" w:eastAsia="仿宋"/>
          <w:b/>
          <w:sz w:val="32"/>
          <w:szCs w:val="32"/>
          <w:lang w:eastAsia="zh-CN"/>
        </w:rPr>
        <w:t>】</w:t>
      </w:r>
      <w:r>
        <w:rPr>
          <w:rFonts w:hint="eastAsia" w:ascii="仿宋" w:hAnsi="仿宋" w:eastAsia="仿宋"/>
          <w:b/>
          <w:sz w:val="32"/>
          <w:szCs w:val="32"/>
        </w:rPr>
        <w:t xml:space="preserve"> </w:t>
      </w:r>
      <w:bookmarkStart w:id="8" w:name="_GoBack"/>
      <w:bookmarkEnd w:id="8"/>
      <w:r>
        <w:rPr>
          <w:rFonts w:hint="eastAsia" w:ascii="仿宋" w:hAnsi="仿宋" w:eastAsia="仿宋"/>
          <w:sz w:val="32"/>
          <w:szCs w:val="32"/>
        </w:rPr>
        <w:t>海事管理机构在开展调查确认过程中，应当向当事船舶检验机构通报情况，当事船舶检验机构或验船人员在接到通知后，如有异议，可在收到通知书之日起15个工作日内书面作出解释，过期未收到解释的视同当事船舶检验机构或验船人员对工作过错无异议。</w:t>
      </w:r>
    </w:p>
    <w:p>
      <w:pPr>
        <w:adjustRightInd w:val="0"/>
        <w:snapToGrid w:val="0"/>
        <w:spacing w:line="560" w:lineRule="exac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第二十条</w:t>
      </w:r>
      <w:r>
        <w:rPr>
          <w:rFonts w:hint="eastAsia" w:ascii="仿宋" w:hAnsi="仿宋" w:eastAsia="仿宋"/>
          <w:b/>
          <w:sz w:val="32"/>
          <w:szCs w:val="32"/>
          <w:lang w:eastAsia="zh-CN"/>
        </w:rPr>
        <w:t>【</w:t>
      </w:r>
      <w:r>
        <w:rPr>
          <w:rFonts w:hint="eastAsia" w:ascii="仿宋" w:hAnsi="仿宋" w:eastAsia="仿宋"/>
          <w:b/>
          <w:sz w:val="32"/>
          <w:szCs w:val="32"/>
        </w:rPr>
        <w:t>责任追究程序</w:t>
      </w:r>
      <w:r>
        <w:rPr>
          <w:rFonts w:hint="eastAsia" w:ascii="仿宋" w:hAnsi="仿宋" w:eastAsia="仿宋"/>
          <w:b/>
          <w:sz w:val="32"/>
          <w:szCs w:val="32"/>
          <w:lang w:eastAsia="zh-CN"/>
        </w:rPr>
        <w:t>】</w:t>
      </w:r>
      <w:r>
        <w:rPr>
          <w:rFonts w:hint="eastAsia" w:ascii="仿宋" w:hAnsi="仿宋" w:eastAsia="仿宋"/>
          <w:b/>
          <w:sz w:val="32"/>
          <w:szCs w:val="32"/>
        </w:rPr>
        <w:t xml:space="preserve"> </w:t>
      </w:r>
      <w:r>
        <w:rPr>
          <w:rFonts w:hint="eastAsia" w:ascii="仿宋" w:hAnsi="仿宋" w:eastAsia="仿宋"/>
          <w:sz w:val="32"/>
          <w:szCs w:val="32"/>
        </w:rPr>
        <w:t>海事管理机构在收到说明解释时，应当开展进一步核查，并于15个工作日内作出处理决定。如果当事船舶检验机构或验船人员对海事管理机构的处理决定仍有异议的，可在15个工作日内向海南海事局申请再核，由海南海事局作出最终处理决定。</w:t>
      </w:r>
    </w:p>
    <w:p>
      <w:pPr>
        <w:widowControl/>
        <w:adjustRightInd w:val="0"/>
        <w:snapToGrid w:val="0"/>
        <w:spacing w:line="560" w:lineRule="exact"/>
        <w:ind w:firstLine="642" w:firstLineChars="200"/>
        <w:jc w:val="left"/>
        <w:rPr>
          <w:rFonts w:ascii="仿宋" w:hAnsi="仿宋" w:eastAsia="仿宋"/>
          <w:b/>
          <w:sz w:val="32"/>
          <w:szCs w:val="32"/>
        </w:rPr>
      </w:pPr>
      <w:r>
        <w:rPr>
          <w:rFonts w:hint="eastAsia" w:ascii="仿宋" w:hAnsi="仿宋" w:eastAsia="仿宋"/>
          <w:b/>
          <w:sz w:val="32"/>
          <w:szCs w:val="32"/>
        </w:rPr>
        <w:t>第二十一条</w:t>
      </w:r>
      <w:r>
        <w:rPr>
          <w:rFonts w:hint="eastAsia" w:ascii="仿宋" w:hAnsi="仿宋" w:eastAsia="仿宋"/>
          <w:b/>
          <w:sz w:val="32"/>
          <w:szCs w:val="32"/>
          <w:lang w:eastAsia="zh-CN"/>
        </w:rPr>
        <w:t>【</w:t>
      </w:r>
      <w:r>
        <w:rPr>
          <w:rFonts w:hint="eastAsia" w:ascii="仿宋" w:hAnsi="仿宋" w:eastAsia="仿宋"/>
          <w:b/>
          <w:sz w:val="32"/>
          <w:szCs w:val="32"/>
        </w:rPr>
        <w:t>责任追究程序</w:t>
      </w:r>
      <w:r>
        <w:rPr>
          <w:rFonts w:hint="eastAsia" w:ascii="仿宋" w:hAnsi="仿宋" w:eastAsia="仿宋"/>
          <w:b/>
          <w:sz w:val="32"/>
          <w:szCs w:val="32"/>
          <w:lang w:eastAsia="zh-CN"/>
        </w:rPr>
        <w:t>】</w:t>
      </w:r>
      <w:r>
        <w:rPr>
          <w:rFonts w:hint="eastAsia" w:ascii="仿宋" w:hAnsi="仿宋" w:eastAsia="仿宋"/>
          <w:b/>
          <w:sz w:val="32"/>
          <w:szCs w:val="32"/>
        </w:rPr>
        <w:t xml:space="preserve"> </w:t>
      </w:r>
      <w:r>
        <w:rPr>
          <w:rFonts w:hint="eastAsia" w:ascii="仿宋" w:hAnsi="仿宋" w:eastAsia="仿宋"/>
          <w:sz w:val="32"/>
          <w:szCs w:val="32"/>
        </w:rPr>
        <w:t>海南海事局在对船舶检修检测服务机构的检查中发现船舶检修检测安全质量问题或者接到有关检修检测的投诉、举报的，应当开展调查，并将调查结果和处理建议上报中国海事局，同时通报有关检验机构。检验机构应对所通报的问题进行整改，并于一个月内向海南海事局反馈整改情况。</w:t>
      </w:r>
    </w:p>
    <w:p>
      <w:pPr>
        <w:adjustRightInd w:val="0"/>
        <w:snapToGrid w:val="0"/>
        <w:spacing w:line="560" w:lineRule="exact"/>
        <w:rPr>
          <w:rFonts w:ascii="仿宋" w:hAnsi="仿宋" w:eastAsia="仿宋"/>
          <w:sz w:val="32"/>
          <w:szCs w:val="32"/>
        </w:rPr>
      </w:pPr>
      <w:r>
        <w:rPr>
          <w:rFonts w:hint="eastAsia" w:ascii="仿宋" w:hAnsi="仿宋" w:eastAsia="仿宋"/>
          <w:b/>
          <w:sz w:val="32"/>
          <w:szCs w:val="32"/>
        </w:rPr>
        <w:t xml:space="preserve">    第二十二条</w:t>
      </w:r>
      <w:r>
        <w:rPr>
          <w:rFonts w:hint="eastAsia" w:ascii="仿宋" w:hAnsi="仿宋" w:eastAsia="仿宋"/>
          <w:sz w:val="32"/>
          <w:szCs w:val="32"/>
          <w:lang w:eastAsia="zh-CN"/>
        </w:rPr>
        <w:t>【</w:t>
      </w:r>
      <w:r>
        <w:rPr>
          <w:rFonts w:hint="eastAsia" w:ascii="仿宋" w:hAnsi="仿宋" w:eastAsia="仿宋"/>
          <w:b/>
          <w:sz w:val="32"/>
          <w:szCs w:val="32"/>
        </w:rPr>
        <w:t>责任追究条款</w:t>
      </w:r>
      <w:r>
        <w:rPr>
          <w:rFonts w:hint="eastAsia" w:ascii="仿宋" w:hAnsi="仿宋" w:eastAsia="仿宋"/>
          <w:sz w:val="32"/>
          <w:szCs w:val="32"/>
          <w:lang w:eastAsia="zh-CN"/>
        </w:rPr>
        <w:t>】</w:t>
      </w:r>
      <w:r>
        <w:rPr>
          <w:rFonts w:hint="eastAsia" w:ascii="仿宋" w:hAnsi="仿宋" w:eastAsia="仿宋"/>
          <w:sz w:val="32"/>
          <w:szCs w:val="32"/>
        </w:rPr>
        <w:t xml:space="preserve"> 海事管理机构日常工作过程中发现船舶可能存在检验质量问题时，可要求检验机构或相关人员予以解释，检验机构及相关人员应当予以积极配合,按照要求进行整改,积极挽回损失和影响的可从轻减轻或者免予对工作过错的追究。</w:t>
      </w:r>
    </w:p>
    <w:p>
      <w:pPr>
        <w:adjustRightInd w:val="0"/>
        <w:snapToGrid w:val="0"/>
        <w:spacing w:line="560" w:lineRule="exact"/>
        <w:rPr>
          <w:rFonts w:hint="eastAsia"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b/>
          <w:color w:val="000000" w:themeColor="text1"/>
          <w:sz w:val="32"/>
          <w:szCs w:val="32"/>
          <w14:textFill>
            <w14:solidFill>
              <w14:schemeClr w14:val="tx1"/>
            </w14:solidFill>
          </w14:textFill>
        </w:rPr>
        <w:t xml:space="preserve"> 第二十三条</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b/>
          <w:sz w:val="32"/>
          <w:szCs w:val="32"/>
        </w:rPr>
        <w:t>责任追究条款</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 xml:space="preserve"> 船舶检验机构和检验人员违反相关规定开展检验活动的，由发现违法行为的海事管理机构按照有关规定</w:t>
      </w:r>
      <w:r>
        <w:rPr>
          <w:rFonts w:hint="eastAsia" w:ascii="仿宋" w:hAnsi="仿宋" w:eastAsia="仿宋"/>
          <w:sz w:val="32"/>
          <w:szCs w:val="32"/>
        </w:rPr>
        <w:t>组织开展检验质量调查。情况属实的，海事管理机构可对相关检验机构和验船人员作出警告；情节严重的（存在2项以上严重不合格的），海事管理机构可责令相关检验机构限期改正，并撤销相关检验人员资质。</w:t>
      </w:r>
    </w:p>
    <w:p>
      <w:pPr>
        <w:adjustRightInd w:val="0"/>
        <w:snapToGrid w:val="0"/>
        <w:spacing w:line="560" w:lineRule="exact"/>
        <w:rPr>
          <w:rFonts w:hint="eastAsia" w:ascii="仿宋" w:hAnsi="仿宋" w:eastAsia="仿宋"/>
          <w:b/>
          <w:sz w:val="32"/>
          <w:szCs w:val="32"/>
        </w:rPr>
      </w:pPr>
      <w:r>
        <w:rPr>
          <w:rFonts w:hint="eastAsia" w:ascii="仿宋" w:hAnsi="仿宋" w:eastAsia="仿宋"/>
          <w:b/>
          <w:sz w:val="32"/>
          <w:szCs w:val="32"/>
        </w:rPr>
        <w:t xml:space="preserve">    第二十四条</w:t>
      </w:r>
      <w:r>
        <w:rPr>
          <w:rFonts w:hint="eastAsia" w:ascii="仿宋" w:hAnsi="仿宋" w:eastAsia="仿宋"/>
          <w:b/>
          <w:sz w:val="32"/>
          <w:szCs w:val="32"/>
          <w:lang w:eastAsia="zh-CN"/>
        </w:rPr>
        <w:t>【</w:t>
      </w:r>
      <w:r>
        <w:rPr>
          <w:rFonts w:hint="eastAsia" w:ascii="仿宋" w:hAnsi="仿宋" w:eastAsia="仿宋"/>
          <w:b/>
          <w:sz w:val="32"/>
          <w:szCs w:val="32"/>
        </w:rPr>
        <w:t>责任追究条款</w:t>
      </w:r>
      <w:r>
        <w:rPr>
          <w:rFonts w:hint="eastAsia" w:ascii="仿宋" w:hAnsi="仿宋" w:eastAsia="仿宋"/>
          <w:b/>
          <w:sz w:val="32"/>
          <w:szCs w:val="32"/>
          <w:lang w:eastAsia="zh-CN"/>
        </w:rPr>
        <w:t>】</w:t>
      </w:r>
      <w:r>
        <w:rPr>
          <w:rFonts w:hint="eastAsia" w:ascii="仿宋" w:hAnsi="仿宋" w:eastAsia="仿宋"/>
          <w:sz w:val="32"/>
          <w:szCs w:val="32"/>
        </w:rPr>
        <w:t xml:space="preserve"> 海事管理机构在检验机构年度检查中发现一般不合格项时应当责令检验机构改正，并视情况开展跟踪检查；发现存在严重不合格项时，可要求检验机构开展一次附加审核。</w:t>
      </w:r>
    </w:p>
    <w:p>
      <w:pPr>
        <w:adjustRightInd w:val="0"/>
        <w:snapToGrid w:val="0"/>
        <w:spacing w:line="560" w:lineRule="exact"/>
        <w:rPr>
          <w:rFonts w:hint="eastAsia" w:ascii="仿宋" w:hAnsi="仿宋" w:eastAsia="仿宋"/>
          <w:b/>
          <w:sz w:val="32"/>
          <w:szCs w:val="32"/>
        </w:rPr>
      </w:pPr>
      <w:r>
        <w:rPr>
          <w:rFonts w:hint="eastAsia" w:ascii="仿宋" w:hAnsi="仿宋" w:eastAsia="仿宋"/>
          <w:b/>
          <w:sz w:val="32"/>
          <w:szCs w:val="32"/>
        </w:rPr>
        <w:t xml:space="preserve">    第二十五条</w:t>
      </w:r>
      <w:r>
        <w:rPr>
          <w:rFonts w:hint="eastAsia" w:ascii="仿宋" w:hAnsi="仿宋" w:eastAsia="仿宋"/>
          <w:b/>
          <w:sz w:val="32"/>
          <w:szCs w:val="32"/>
          <w:lang w:eastAsia="zh-CN"/>
        </w:rPr>
        <w:t>【</w:t>
      </w:r>
      <w:r>
        <w:rPr>
          <w:rFonts w:hint="eastAsia" w:ascii="仿宋" w:hAnsi="仿宋" w:eastAsia="仿宋"/>
          <w:b/>
          <w:sz w:val="32"/>
          <w:szCs w:val="32"/>
        </w:rPr>
        <w:t>责任追究条款</w:t>
      </w:r>
      <w:r>
        <w:rPr>
          <w:rFonts w:hint="eastAsia" w:ascii="仿宋" w:hAnsi="仿宋" w:eastAsia="仿宋"/>
          <w:b/>
          <w:sz w:val="32"/>
          <w:szCs w:val="32"/>
          <w:lang w:eastAsia="zh-CN"/>
        </w:rPr>
        <w:t>】</w:t>
      </w:r>
      <w:r>
        <w:rPr>
          <w:rFonts w:hint="eastAsia" w:ascii="仿宋" w:hAnsi="仿宋" w:eastAsia="仿宋"/>
          <w:sz w:val="32"/>
          <w:szCs w:val="32"/>
        </w:rPr>
        <w:t xml:space="preserve"> 检验机构未能按照要求通过质量管理体系审核的，可在1个月内申请开展一次复审，复审仍不通过的由海南海事局收回其《质量管理体系合格证书》，并通报中国海事局。</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第二十六条</w:t>
      </w:r>
      <w:r>
        <w:rPr>
          <w:rFonts w:hint="eastAsia" w:ascii="仿宋" w:hAnsi="仿宋" w:eastAsia="仿宋"/>
          <w:b/>
          <w:sz w:val="32"/>
          <w:szCs w:val="32"/>
          <w:lang w:eastAsia="zh-CN"/>
        </w:rPr>
        <w:t>【</w:t>
      </w:r>
      <w:r>
        <w:rPr>
          <w:rFonts w:hint="eastAsia" w:ascii="仿宋" w:hAnsi="仿宋" w:eastAsia="仿宋"/>
          <w:b/>
          <w:sz w:val="32"/>
          <w:szCs w:val="32"/>
        </w:rPr>
        <w:t>责任追究条款</w:t>
      </w:r>
      <w:r>
        <w:rPr>
          <w:rFonts w:hint="eastAsia" w:ascii="仿宋" w:hAnsi="仿宋" w:eastAsia="仿宋"/>
          <w:b/>
          <w:sz w:val="32"/>
          <w:szCs w:val="32"/>
          <w:lang w:eastAsia="zh-CN"/>
        </w:rPr>
        <w:t>】</w:t>
      </w:r>
      <w:r>
        <w:rPr>
          <w:rFonts w:hint="eastAsia" w:ascii="仿宋" w:hAnsi="仿宋" w:eastAsia="仿宋"/>
          <w:sz w:val="32"/>
          <w:szCs w:val="32"/>
        </w:rPr>
        <w:t xml:space="preserve"> 受到警告处分的验船人员应当参加海事管理机构组织的培训并通过相应的考核，培训时间不少于5天，培训内容应当至少包括水上交通安全法规、检验管理规定和程序、安全教育和典型案例等内容。</w:t>
      </w:r>
    </w:p>
    <w:p>
      <w:pPr>
        <w:adjustRightInd w:val="0"/>
        <w:snapToGrid w:val="0"/>
        <w:spacing w:line="560" w:lineRule="exact"/>
        <w:rPr>
          <w:rFonts w:hint="eastAsia" w:ascii="仿宋" w:hAnsi="仿宋" w:eastAsia="仿宋"/>
          <w:b/>
          <w:sz w:val="32"/>
          <w:szCs w:val="32"/>
        </w:rPr>
      </w:pPr>
      <w:r>
        <w:rPr>
          <w:rFonts w:hint="eastAsia" w:ascii="仿宋" w:hAnsi="仿宋" w:eastAsia="仿宋"/>
          <w:b/>
          <w:bCs/>
          <w:sz w:val="32"/>
          <w:szCs w:val="32"/>
        </w:rPr>
        <w:t xml:space="preserve">    第二十七条</w:t>
      </w:r>
      <w:r>
        <w:rPr>
          <w:rFonts w:hint="eastAsia" w:ascii="仿宋" w:hAnsi="仿宋" w:eastAsia="仿宋"/>
          <w:b/>
          <w:sz w:val="32"/>
          <w:szCs w:val="32"/>
          <w:lang w:eastAsia="zh-CN"/>
        </w:rPr>
        <w:t>【</w:t>
      </w:r>
      <w:r>
        <w:rPr>
          <w:rFonts w:hint="eastAsia" w:ascii="仿宋" w:hAnsi="仿宋" w:eastAsia="仿宋"/>
          <w:b/>
          <w:sz w:val="32"/>
          <w:szCs w:val="32"/>
        </w:rPr>
        <w:t>责任追究条款</w:t>
      </w:r>
      <w:r>
        <w:rPr>
          <w:rFonts w:hint="eastAsia" w:ascii="仿宋" w:hAnsi="仿宋" w:eastAsia="仿宋"/>
          <w:b/>
          <w:sz w:val="32"/>
          <w:szCs w:val="32"/>
          <w:lang w:eastAsia="zh-CN"/>
        </w:rPr>
        <w:t>】</w:t>
      </w:r>
      <w:r>
        <w:rPr>
          <w:rFonts w:hint="eastAsia" w:ascii="仿宋" w:hAnsi="仿宋" w:eastAsia="仿宋"/>
          <w:sz w:val="32"/>
          <w:szCs w:val="32"/>
        </w:rPr>
        <w:t xml:space="preserve"> 检验机构对外造成损失或伤害，导致海事管理机构对第三方承担赔偿责任的，海事管理机构有权对检验机构追偿。</w:t>
      </w:r>
    </w:p>
    <w:p>
      <w:pPr>
        <w:spacing w:line="360" w:lineRule="auto"/>
        <w:rPr>
          <w:rFonts w:hint="eastAsia" w:ascii="仿宋" w:hAnsi="仿宋" w:eastAsia="仿宋"/>
          <w:b/>
          <w:sz w:val="32"/>
          <w:szCs w:val="32"/>
        </w:rPr>
      </w:pPr>
      <w:r>
        <w:rPr>
          <w:rFonts w:hint="eastAsia" w:ascii="仿宋" w:hAnsi="仿宋" w:eastAsia="仿宋"/>
          <w:b/>
          <w:sz w:val="32"/>
          <w:szCs w:val="32"/>
        </w:rPr>
        <w:t xml:space="preserve">    第二十八条</w:t>
      </w:r>
      <w:r>
        <w:rPr>
          <w:rFonts w:hint="eastAsia" w:ascii="仿宋" w:hAnsi="仿宋" w:eastAsia="仿宋"/>
          <w:b/>
          <w:sz w:val="32"/>
          <w:szCs w:val="32"/>
          <w:lang w:eastAsia="zh-CN"/>
        </w:rPr>
        <w:t>【</w:t>
      </w:r>
      <w:r>
        <w:rPr>
          <w:rFonts w:hint="eastAsia" w:ascii="仿宋" w:hAnsi="仿宋" w:eastAsia="仿宋"/>
          <w:b/>
          <w:sz w:val="32"/>
          <w:szCs w:val="32"/>
        </w:rPr>
        <w:t>名词解释</w:t>
      </w:r>
      <w:r>
        <w:rPr>
          <w:rFonts w:hint="eastAsia" w:ascii="仿宋" w:hAnsi="仿宋" w:eastAsia="仿宋"/>
          <w:b/>
          <w:sz w:val="32"/>
          <w:szCs w:val="32"/>
          <w:lang w:eastAsia="zh-CN"/>
        </w:rPr>
        <w:t>】</w:t>
      </w:r>
      <w:r>
        <w:rPr>
          <w:rFonts w:hint="eastAsia" w:ascii="仿宋" w:hAnsi="仿宋" w:eastAsia="仿宋"/>
          <w:b/>
          <w:sz w:val="32"/>
          <w:szCs w:val="32"/>
        </w:rPr>
        <w:t xml:space="preserve"> </w:t>
      </w:r>
      <w:r>
        <w:rPr>
          <w:rFonts w:hint="eastAsia" w:ascii="仿宋" w:hAnsi="仿宋" w:eastAsia="仿宋"/>
          <w:sz w:val="32"/>
          <w:szCs w:val="32"/>
        </w:rPr>
        <w:t>一般不合格是指检验机构的船舶检验及其管理工作违反法律法规、规范的要求，但是未造成后果，并且易于纠正的问题可以判定为一般</w:t>
      </w:r>
      <w:r>
        <w:rPr>
          <w:rFonts w:hint="eastAsia" w:ascii="仿宋" w:hAnsi="仿宋" w:eastAsia="仿宋"/>
          <w:color w:val="000000" w:themeColor="text1"/>
          <w:sz w:val="32"/>
          <w:szCs w:val="32"/>
          <w14:textFill>
            <w14:solidFill>
              <w14:schemeClr w14:val="tx1"/>
            </w14:solidFill>
          </w14:textFill>
        </w:rPr>
        <w:t>不</w:t>
      </w:r>
      <w:r>
        <w:rPr>
          <w:rFonts w:hint="eastAsia" w:ascii="仿宋" w:hAnsi="仿宋" w:eastAsia="仿宋"/>
          <w:sz w:val="32"/>
          <w:szCs w:val="32"/>
        </w:rPr>
        <w:t>合格。</w:t>
      </w:r>
    </w:p>
    <w:p>
      <w:pPr>
        <w:spacing w:line="360" w:lineRule="auto"/>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sz w:val="32"/>
          <w:szCs w:val="32"/>
        </w:rPr>
        <w:t>严重不合格是指检验机构的船舶检验及其管理工作违反法律、法规、规范的要求，直接影响船舶检验及其管理工作的正常开展或导致重大检验质量事故或存在船舶检验与船舶发生的重大事故原因直接相关的问题或是上次检查发现的一般不合格项未整改或再次出现的应当判定为严重不合格。</w:t>
      </w:r>
    </w:p>
    <w:p>
      <w:pPr>
        <w:autoSpaceDE w:val="0"/>
        <w:autoSpaceDN w:val="0"/>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第二十九条</w:t>
      </w:r>
      <w:r>
        <w:rPr>
          <w:rFonts w:hint="eastAsia" w:ascii="仿宋" w:hAnsi="仿宋" w:eastAsia="仿宋"/>
          <w:b/>
          <w:sz w:val="32"/>
          <w:szCs w:val="32"/>
          <w:lang w:eastAsia="zh-CN"/>
        </w:rPr>
        <w:t>【</w:t>
      </w:r>
      <w:r>
        <w:rPr>
          <w:rFonts w:hint="eastAsia" w:ascii="仿宋" w:hAnsi="仿宋" w:eastAsia="仿宋"/>
          <w:b/>
          <w:sz w:val="32"/>
          <w:szCs w:val="32"/>
        </w:rPr>
        <w:t>生效日期</w:t>
      </w:r>
      <w:r>
        <w:rPr>
          <w:rFonts w:hint="eastAsia" w:ascii="仿宋" w:hAnsi="仿宋" w:eastAsia="仿宋"/>
          <w:b/>
          <w:sz w:val="32"/>
          <w:szCs w:val="32"/>
          <w:lang w:eastAsia="zh-CN"/>
        </w:rPr>
        <w:t>】</w:t>
      </w:r>
      <w:r>
        <w:rPr>
          <w:rFonts w:hint="eastAsia" w:ascii="仿宋" w:hAnsi="仿宋" w:eastAsia="仿宋"/>
          <w:sz w:val="32"/>
          <w:szCs w:val="32"/>
        </w:rPr>
        <w:t xml:space="preserve"> 本办法自X年X月X日起实施。</w:t>
      </w:r>
      <w:r>
        <w:rPr>
          <w:rFonts w:hint="eastAsia" w:ascii="仿宋" w:hAnsi="仿宋" w:eastAsia="仿宋"/>
          <w:b/>
          <w:sz w:val="32"/>
          <w:szCs w:val="32"/>
        </w:rPr>
        <w:t xml:space="preserve"> </w:t>
      </w:r>
    </w:p>
    <w:bookmarkEnd w:id="1"/>
    <w:bookmarkEnd w:id="2"/>
    <w:bookmarkEnd w:id="3"/>
    <w:bookmarkEnd w:id="4"/>
    <w:bookmarkEnd w:id="5"/>
    <w:bookmarkEnd w:id="6"/>
    <w:bookmarkEnd w:id="7"/>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rPr>
          <w:rFonts w:ascii="仿宋" w:hAnsi="仿宋" w:eastAsia="仿宋"/>
          <w:sz w:val="32"/>
          <w:szCs w:val="32"/>
        </w:rPr>
      </w:pPr>
      <w:r>
        <w:rPr>
          <w:rFonts w:ascii="仿宋" w:hAnsi="仿宋" w:eastAsia="仿宋"/>
          <w:sz w:val="32"/>
          <w:szCs w:val="32"/>
        </w:rPr>
        <w:br w:type="page"/>
      </w:r>
    </w:p>
    <w:p>
      <w:pPr>
        <w:spacing w:line="560" w:lineRule="exact"/>
        <w:rPr>
          <w:rFonts w:ascii="仿宋" w:hAnsi="仿宋" w:eastAsia="仿宋"/>
          <w:sz w:val="32"/>
          <w:szCs w:val="32"/>
        </w:rPr>
      </w:pPr>
      <w:r>
        <w:rPr>
          <w:rFonts w:hint="eastAsia" w:ascii="仿宋" w:hAnsi="仿宋" w:eastAsia="仿宋"/>
          <w:sz w:val="32"/>
          <w:szCs w:val="32"/>
        </w:rPr>
        <w:t>附件1</w:t>
      </w:r>
    </w:p>
    <w:p>
      <w:pPr>
        <w:spacing w:line="360" w:lineRule="auto"/>
        <w:rPr>
          <w:rFonts w:ascii="仿宋" w:hAnsi="仿宋" w:eastAsia="仿宋"/>
          <w:b/>
          <w:sz w:val="30"/>
          <w:szCs w:val="30"/>
        </w:rPr>
      </w:pPr>
      <w:r>
        <w:rPr>
          <w:rFonts w:hint="eastAsia" w:ascii="仿宋" w:hAnsi="仿宋" w:eastAsia="仿宋"/>
          <w:sz w:val="30"/>
          <w:szCs w:val="30"/>
        </w:rPr>
        <w:t xml:space="preserve">                  </w:t>
      </w:r>
      <w:r>
        <w:rPr>
          <w:rFonts w:hint="eastAsia" w:ascii="仿宋" w:hAnsi="仿宋" w:eastAsia="仿宋"/>
          <w:b/>
          <w:sz w:val="30"/>
          <w:szCs w:val="30"/>
        </w:rPr>
        <w:t>检验机构现场监督指南</w:t>
      </w:r>
    </w:p>
    <w:p>
      <w:pPr>
        <w:spacing w:line="360" w:lineRule="auto"/>
        <w:rPr>
          <w:rFonts w:ascii="仿宋" w:hAnsi="仿宋" w:eastAsia="仿宋"/>
          <w:sz w:val="32"/>
          <w:szCs w:val="32"/>
        </w:rPr>
      </w:pPr>
      <w:r>
        <w:rPr>
          <w:rFonts w:hint="eastAsia" w:ascii="仿宋" w:hAnsi="仿宋" w:eastAsia="仿宋"/>
          <w:sz w:val="30"/>
          <w:szCs w:val="30"/>
        </w:rPr>
        <w:t>一、检验机构的年度检查是主管机关主动开展的检验质量监督，也是检验机构资质保持的必要条件，检验机构应当根据海事管理机构的要求，提前准备好</w:t>
      </w:r>
      <w:r>
        <w:rPr>
          <w:rFonts w:hint="eastAsia" w:ascii="仿宋" w:hAnsi="仿宋" w:eastAsia="仿宋"/>
          <w:sz w:val="32"/>
          <w:szCs w:val="32"/>
        </w:rPr>
        <w:t>检验业务量、船舶名录、验船师名录、验船师资格证书、验船师检验范围以及检验人员变化等材料，船舶监督处收到材料后应当对提交的材料予以审核，并在1个月内作出检查安排。</w:t>
      </w:r>
    </w:p>
    <w:p>
      <w:pPr>
        <w:spacing w:line="360" w:lineRule="auto"/>
        <w:rPr>
          <w:rFonts w:ascii="仿宋" w:hAnsi="仿宋" w:eastAsia="仿宋"/>
          <w:sz w:val="32"/>
          <w:szCs w:val="32"/>
        </w:rPr>
      </w:pPr>
      <w:r>
        <w:rPr>
          <w:rFonts w:hint="eastAsia" w:ascii="仿宋" w:hAnsi="仿宋" w:eastAsia="仿宋"/>
          <w:sz w:val="32"/>
          <w:szCs w:val="32"/>
        </w:rPr>
        <w:t>二、开展检查前，船舶监督处应当组建检查组，明确检查组组长，实行组长负责制。组长应当持有A类安检员证书或验船师资格证书，检查组成员一般2-3人，至少持有B类安检员证书。</w:t>
      </w:r>
    </w:p>
    <w:p>
      <w:pPr>
        <w:spacing w:line="360" w:lineRule="auto"/>
        <w:rPr>
          <w:rFonts w:ascii="仿宋" w:hAnsi="仿宋" w:eastAsia="仿宋"/>
          <w:sz w:val="32"/>
          <w:szCs w:val="32"/>
        </w:rPr>
      </w:pPr>
      <w:r>
        <w:rPr>
          <w:rFonts w:hint="eastAsia" w:ascii="仿宋" w:hAnsi="仿宋" w:eastAsia="仿宋"/>
          <w:sz w:val="32"/>
          <w:szCs w:val="32"/>
        </w:rPr>
        <w:t>三、检查前，组长应当制定检查计划，包括拟检查的检验分支机构，协调被检查单位确定检查时间、地点。</w:t>
      </w:r>
    </w:p>
    <w:p>
      <w:pPr>
        <w:spacing w:line="360" w:lineRule="auto"/>
        <w:rPr>
          <w:rFonts w:ascii="仿宋" w:hAnsi="仿宋" w:eastAsia="仿宋"/>
          <w:sz w:val="32"/>
          <w:szCs w:val="32"/>
        </w:rPr>
      </w:pPr>
      <w:r>
        <w:rPr>
          <w:rFonts w:hint="eastAsia" w:ascii="仿宋" w:hAnsi="仿宋" w:eastAsia="仿宋"/>
          <w:sz w:val="32"/>
          <w:szCs w:val="32"/>
        </w:rPr>
        <w:t xml:space="preserve"> 四、正式检查前，检查组组长应当组织召开首次会议，宣布检查纪律，介绍检查的目的、依据、范围、检查计划、检查方法，确定检查陪同人员，明确检查组成员的职责。</w:t>
      </w:r>
    </w:p>
    <w:p>
      <w:pPr>
        <w:spacing w:line="360" w:lineRule="auto"/>
        <w:rPr>
          <w:rFonts w:ascii="仿宋" w:hAnsi="仿宋" w:eastAsia="仿宋"/>
          <w:sz w:val="32"/>
          <w:szCs w:val="32"/>
        </w:rPr>
      </w:pPr>
      <w:r>
        <w:rPr>
          <w:rFonts w:hint="eastAsia" w:ascii="仿宋" w:hAnsi="仿宋" w:eastAsia="仿宋"/>
          <w:sz w:val="32"/>
          <w:szCs w:val="32"/>
        </w:rPr>
        <w:t xml:space="preserve"> 五、检查组应检查检验机构的资质能力、检验技术档案、检验人员资质、建造检验、营运检验、船用产品检验、垂直审核图纸审查等项目。</w:t>
      </w:r>
    </w:p>
    <w:p>
      <w:pPr>
        <w:spacing w:line="360" w:lineRule="auto"/>
        <w:rPr>
          <w:rFonts w:hint="eastAsia" w:ascii="仿宋" w:hAnsi="仿宋" w:eastAsia="仿宋"/>
          <w:sz w:val="32"/>
          <w:szCs w:val="32"/>
        </w:rPr>
      </w:pPr>
      <w:r>
        <w:rPr>
          <w:rFonts w:hint="eastAsia" w:ascii="仿宋" w:hAnsi="仿宋" w:eastAsia="仿宋"/>
          <w:sz w:val="32"/>
          <w:szCs w:val="32"/>
        </w:rPr>
        <w:t>六、检查完成后，检查组应当召开内部会议，汇总分析现场检查情况，确定应当开具的不符合项和其他问题。</w:t>
      </w:r>
    </w:p>
    <w:p>
      <w:pPr>
        <w:spacing w:line="360" w:lineRule="auto"/>
        <w:rPr>
          <w:rFonts w:ascii="仿宋" w:hAnsi="仿宋" w:eastAsia="仿宋"/>
          <w:sz w:val="32"/>
          <w:szCs w:val="32"/>
        </w:rPr>
      </w:pPr>
      <w:r>
        <w:rPr>
          <w:rFonts w:hint="eastAsia" w:ascii="仿宋" w:hAnsi="仿宋" w:eastAsia="仿宋"/>
          <w:sz w:val="32"/>
          <w:szCs w:val="32"/>
        </w:rPr>
        <w:t>七、检查组应当召开末次会议，与申请方主要领导或其委托的分管领导交换意见，通报检查发现的问题，最后由检查组组长宣读检查报告，说明不合格项，提出整改要求。</w:t>
      </w:r>
    </w:p>
    <w:p>
      <w:pPr>
        <w:spacing w:line="360" w:lineRule="auto"/>
        <w:rPr>
          <w:rFonts w:ascii="仿宋" w:hAnsi="仿宋" w:eastAsia="仿宋"/>
          <w:sz w:val="32"/>
          <w:szCs w:val="32"/>
        </w:rPr>
      </w:pPr>
      <w:r>
        <w:rPr>
          <w:rFonts w:hint="eastAsia" w:ascii="仿宋" w:hAnsi="仿宋" w:eastAsia="仿宋"/>
          <w:sz w:val="32"/>
          <w:szCs w:val="32"/>
        </w:rPr>
        <w:t>八、对于现场检查中发现的一般不合格项，检查组填写现场检查表，由检查组组长签署，由申请方负责人确认；对于现场检查中发现严重不符合项需要整改合格并经检查组验证；对于现场检查中发现2项以上严重不符合的，检验机构应当申请开展一次附加审核。</w:t>
      </w:r>
    </w:p>
    <w:p>
      <w:pPr>
        <w:spacing w:line="360" w:lineRule="auto"/>
        <w:rPr>
          <w:rFonts w:ascii="仿宋" w:hAnsi="仿宋" w:eastAsia="仿宋"/>
          <w:sz w:val="32"/>
          <w:szCs w:val="32"/>
        </w:rPr>
      </w:pPr>
      <w:r>
        <w:rPr>
          <w:rFonts w:hint="eastAsia" w:ascii="仿宋" w:hAnsi="仿宋" w:eastAsia="仿宋"/>
          <w:sz w:val="32"/>
          <w:szCs w:val="32"/>
        </w:rPr>
        <w:t>九、申请方对于检查组开具的不合格项，应当认真分析其产生的原因，制定整改措施，实施纠正措施后并确认有效后，应当在检查表中予以签署，连同纠正措施报送海南海事局。</w:t>
      </w:r>
    </w:p>
    <w:p>
      <w:pPr>
        <w:spacing w:line="360" w:lineRule="auto"/>
        <w:rPr>
          <w:rFonts w:ascii="仿宋" w:hAnsi="仿宋" w:eastAsia="仿宋"/>
          <w:sz w:val="32"/>
          <w:szCs w:val="32"/>
        </w:rPr>
      </w:pPr>
      <w:r>
        <w:rPr>
          <w:rFonts w:hint="eastAsia" w:ascii="仿宋" w:hAnsi="仿宋" w:eastAsia="仿宋"/>
          <w:sz w:val="32"/>
          <w:szCs w:val="32"/>
        </w:rPr>
        <w:t>十、主管机关对申请方纠正措施的验证原则上可在下一次年度检查中一并复查，严重不符合项应当及时予以验证。</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 xml:space="preserve">  附件2      </w:t>
      </w:r>
    </w:p>
    <w:p>
      <w:pPr>
        <w:spacing w:line="360" w:lineRule="auto"/>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质量管理体系审核指南</w:t>
      </w:r>
    </w:p>
    <w:p>
      <w:pPr>
        <w:spacing w:line="360" w:lineRule="auto"/>
        <w:rPr>
          <w:rFonts w:ascii="仿宋" w:hAnsi="仿宋" w:eastAsia="仿宋"/>
          <w:sz w:val="32"/>
          <w:szCs w:val="32"/>
        </w:rPr>
      </w:pPr>
      <w:r>
        <w:rPr>
          <w:rFonts w:hint="eastAsia" w:ascii="仿宋" w:hAnsi="仿宋" w:eastAsia="仿宋"/>
          <w:sz w:val="30"/>
          <w:szCs w:val="30"/>
        </w:rPr>
        <w:t>一、检验机构的质量管理体系审核是检验机构资质保持的必要条件，质量管理体系审核分为初次审核、附加审核、换证审核，视情况开展垂直项目审核。初次和换证审核包括文件审核和现场审核，附加审核可根据实际情况确定审核范围。检验机构每五年应当主动向海南海事局船舶监督处提出审核申请，并于证书到期日3个月前提交</w:t>
      </w:r>
      <w:r>
        <w:rPr>
          <w:rFonts w:hint="eastAsia" w:ascii="仿宋" w:hAnsi="仿宋" w:eastAsia="仿宋"/>
          <w:sz w:val="32"/>
          <w:szCs w:val="32"/>
        </w:rPr>
        <w:t>质量管理体系文件、内部审核报告、检验业务量、船舶名录、验船师名录、验船师资格证书编号、验船师检验范围以及检验人员变化等材料，船舶监督处收到材料后应当对提交的材料予以审核，并在5个工作日内确定申请材料是否符合要求，材料符合要求的应当在1个月内作出审核安排。</w:t>
      </w:r>
    </w:p>
    <w:p>
      <w:pPr>
        <w:spacing w:line="360" w:lineRule="auto"/>
        <w:rPr>
          <w:rFonts w:ascii="仿宋" w:hAnsi="仿宋" w:eastAsia="仿宋"/>
          <w:sz w:val="32"/>
          <w:szCs w:val="32"/>
        </w:rPr>
      </w:pPr>
      <w:r>
        <w:rPr>
          <w:rFonts w:hint="eastAsia" w:ascii="仿宋" w:hAnsi="仿宋" w:eastAsia="仿宋"/>
          <w:sz w:val="32"/>
          <w:szCs w:val="32"/>
        </w:rPr>
        <w:t>二、开展现场审核前，船舶监督处应当组建或委托组建审核组，明确审核组组长，实行组长负责制。审核组应当对检验机构的质量管理体系文件进行详细审查，并填写体系文件审查表。组长应当持有A类安检员证书或验船师资格证书或航运公司安全管理体系审核员证书。审核员一般2-3人，审核员应当熟悉船舶检验法规，持有验船师资格证书或从事检验管理工作5年以上。</w:t>
      </w:r>
    </w:p>
    <w:p>
      <w:pPr>
        <w:spacing w:line="360" w:lineRule="auto"/>
        <w:rPr>
          <w:rFonts w:ascii="仿宋" w:hAnsi="仿宋" w:eastAsia="仿宋"/>
          <w:sz w:val="32"/>
          <w:szCs w:val="32"/>
        </w:rPr>
      </w:pPr>
      <w:r>
        <w:rPr>
          <w:rFonts w:hint="eastAsia" w:ascii="仿宋" w:hAnsi="仿宋" w:eastAsia="仿宋"/>
          <w:sz w:val="32"/>
          <w:szCs w:val="32"/>
        </w:rPr>
        <w:t>三、完成文件审查后，审核组应当开展现场审核，现场审核应当覆盖质量管理体系的全部内容，审核员可通过面谈、提问、观察、抽样检查等方式确定质量管理体系的符合性，现场审核可替代当年的现场检查一次。</w:t>
      </w:r>
    </w:p>
    <w:p>
      <w:pPr>
        <w:spacing w:line="360" w:lineRule="auto"/>
        <w:rPr>
          <w:rFonts w:ascii="仿宋" w:hAnsi="仿宋" w:eastAsia="仿宋"/>
          <w:sz w:val="32"/>
          <w:szCs w:val="32"/>
        </w:rPr>
      </w:pPr>
      <w:r>
        <w:rPr>
          <w:rFonts w:hint="eastAsia" w:ascii="仿宋" w:hAnsi="仿宋" w:eastAsia="仿宋"/>
          <w:sz w:val="32"/>
          <w:szCs w:val="32"/>
        </w:rPr>
        <w:t>四、开展现场审核前，审核组长应当组织制定审核计划，并与受审单位取得联系，就审核安排取得一致意见。</w:t>
      </w:r>
    </w:p>
    <w:p>
      <w:pPr>
        <w:spacing w:line="360" w:lineRule="auto"/>
        <w:rPr>
          <w:rFonts w:ascii="仿宋" w:hAnsi="仿宋" w:eastAsia="仿宋"/>
          <w:sz w:val="32"/>
          <w:szCs w:val="32"/>
        </w:rPr>
      </w:pPr>
      <w:r>
        <w:rPr>
          <w:rFonts w:hint="eastAsia" w:ascii="仿宋" w:hAnsi="仿宋" w:eastAsia="仿宋"/>
          <w:sz w:val="32"/>
          <w:szCs w:val="32"/>
        </w:rPr>
        <w:t>五、开展现场审核时，审核组组长应当组织召开首次会议，宣布检查纪律，介绍检查的目的、依据、范围、检查计划、检查方法，确定检查陪同人员，明确检查组成员的职责。</w:t>
      </w:r>
    </w:p>
    <w:p>
      <w:pPr>
        <w:spacing w:line="360" w:lineRule="auto"/>
        <w:rPr>
          <w:rFonts w:ascii="仿宋" w:hAnsi="仿宋" w:eastAsia="仿宋"/>
          <w:sz w:val="32"/>
          <w:szCs w:val="32"/>
        </w:rPr>
      </w:pPr>
      <w:r>
        <w:rPr>
          <w:rFonts w:hint="eastAsia" w:ascii="仿宋" w:hAnsi="仿宋" w:eastAsia="仿宋"/>
          <w:sz w:val="32"/>
          <w:szCs w:val="32"/>
        </w:rPr>
        <w:t>六、审核组组长应当与受审单位领导进行充分沟通交流，通过沟通交流掌握相关情况。审核员应当按照审核计划分配的任务，编制审核内容，审查申请单位的质量管理体系文件，并按照审核记录表做好审核记录，根据审核的具体情况，开具船舶法定检验质量管理体系审核不合格报告。</w:t>
      </w:r>
    </w:p>
    <w:p>
      <w:pPr>
        <w:spacing w:line="360" w:lineRule="auto"/>
        <w:rPr>
          <w:rFonts w:ascii="仿宋" w:hAnsi="仿宋" w:eastAsia="仿宋"/>
          <w:sz w:val="32"/>
          <w:szCs w:val="32"/>
        </w:rPr>
      </w:pPr>
      <w:r>
        <w:rPr>
          <w:rFonts w:hint="eastAsia" w:ascii="仿宋" w:hAnsi="仿宋" w:eastAsia="仿宋"/>
          <w:sz w:val="32"/>
          <w:szCs w:val="32"/>
        </w:rPr>
        <w:t>七、末次会议前，组长应当确定审核员开具的不符合项目，组织编制船舶法定检验质量管理体系审核报告。末次会议时，组长负责与申请方主要领导或其委托的分管领导交换意见，通报检查发现的问题，最后由审核组组长宣读审核报告，说明不符合项，提出整改要求。</w:t>
      </w:r>
    </w:p>
    <w:p>
      <w:pPr>
        <w:spacing w:line="360" w:lineRule="auto"/>
        <w:rPr>
          <w:rFonts w:ascii="仿宋" w:hAnsi="仿宋" w:eastAsia="仿宋"/>
          <w:sz w:val="32"/>
          <w:szCs w:val="32"/>
        </w:rPr>
      </w:pPr>
      <w:r>
        <w:rPr>
          <w:rFonts w:hint="eastAsia" w:ascii="仿宋" w:hAnsi="仿宋" w:eastAsia="仿宋"/>
          <w:sz w:val="32"/>
          <w:szCs w:val="32"/>
        </w:rPr>
        <w:t>八、审核组认为检验机构的质量管理体系运转有效，未发现严重不符合项，且一般不合格项分布均匀的，组长在验证完检验机构的纠正计划后，并经海南海事局同意后，签发《质量管理体系合格证书》；审核组认为检验机构的质量管理体系运转基本有效，发现1-2项严重不合格项，但是未造成严重后果，且短期内能够纠正的，则需检验机构完成整改后，经审核组组长验证通过，并经海南海事局批准，签发《质量管理体系合格证书》；审核组认为检验的质量管理体系运行与《中华人民共和国船舶法定检验质量管理办法》不符，发现了2项以上的严重不合格项或船舶检验质量出现重大问题且后果严重，审核组认为不能够签发《质量体系合格证书》的，经海南海事局同意，检验机构完成整改后应当重新申请审核。</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   附件3 </w:t>
      </w:r>
    </w:p>
    <w:p>
      <w:pPr>
        <w:spacing w:line="360" w:lineRule="auto"/>
        <w:rPr>
          <w:rFonts w:ascii="仿宋" w:hAnsi="仿宋" w:eastAsia="仿宋"/>
          <w:b/>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   首末次会议签到表</w:t>
      </w:r>
    </w:p>
    <w:p>
      <w:pPr>
        <w:spacing w:line="360" w:lineRule="auto"/>
        <w:rPr>
          <w:rFonts w:ascii="仿宋" w:hAnsi="仿宋" w:eastAsia="仿宋"/>
          <w:sz w:val="30"/>
          <w:szCs w:val="30"/>
        </w:rPr>
      </w:pPr>
      <w:r>
        <w:rPr>
          <w:rFonts w:hint="eastAsia" w:ascii="仿宋" w:hAnsi="仿宋" w:eastAsia="仿宋"/>
          <w:sz w:val="30"/>
          <w:szCs w:val="30"/>
        </w:rPr>
        <w:t xml:space="preserve">                        首次会议□        末次会议□</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rPr>
                <w:rFonts w:ascii="仿宋" w:hAnsi="仿宋" w:eastAsia="仿宋"/>
                <w:sz w:val="30"/>
                <w:szCs w:val="30"/>
              </w:rPr>
            </w:pPr>
            <w:r>
              <w:rPr>
                <w:rFonts w:hint="eastAsia" w:ascii="仿宋" w:hAnsi="仿宋" w:eastAsia="仿宋"/>
                <w:sz w:val="30"/>
                <w:szCs w:val="30"/>
              </w:rPr>
              <w:t xml:space="preserve">  申请方</w:t>
            </w: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r>
              <w:rPr>
                <w:rFonts w:hint="eastAsia" w:ascii="仿宋" w:hAnsi="仿宋" w:eastAsia="仿宋"/>
                <w:sz w:val="30"/>
                <w:szCs w:val="30"/>
              </w:rPr>
              <w:t xml:space="preserve">  日期</w:t>
            </w: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rPr>
                <w:rFonts w:ascii="仿宋" w:hAnsi="仿宋" w:eastAsia="仿宋"/>
                <w:sz w:val="30"/>
                <w:szCs w:val="30"/>
              </w:rPr>
            </w:pPr>
            <w:r>
              <w:rPr>
                <w:rFonts w:hint="eastAsia" w:ascii="仿宋" w:hAnsi="仿宋" w:eastAsia="仿宋"/>
                <w:sz w:val="30"/>
                <w:szCs w:val="30"/>
              </w:rPr>
              <w:t xml:space="preserve"> 检查类型</w:t>
            </w:r>
          </w:p>
        </w:tc>
        <w:tc>
          <w:tcPr>
            <w:tcW w:w="6392" w:type="dxa"/>
            <w:gridSpan w:val="3"/>
          </w:tcPr>
          <w:p>
            <w:pPr>
              <w:spacing w:line="360" w:lineRule="auto"/>
              <w:rPr>
                <w:rFonts w:ascii="仿宋" w:hAnsi="仿宋" w:eastAsia="仿宋"/>
                <w:sz w:val="30"/>
                <w:szCs w:val="30"/>
              </w:rPr>
            </w:pPr>
            <w:r>
              <w:rPr>
                <w:rFonts w:hint="eastAsia" w:ascii="仿宋" w:hAnsi="仿宋" w:eastAsia="仿宋"/>
                <w:sz w:val="30"/>
                <w:szCs w:val="30"/>
              </w:rPr>
              <w:t xml:space="preserve">  年度检查□       质量管理体系审核□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restart"/>
            <w:textDirection w:val="tbRlV"/>
            <w:vAlign w:val="center"/>
          </w:tcPr>
          <w:p>
            <w:pPr>
              <w:spacing w:line="360" w:lineRule="auto"/>
              <w:ind w:left="113" w:right="113"/>
              <w:jc w:val="center"/>
              <w:rPr>
                <w:rFonts w:ascii="仿宋" w:hAnsi="仿宋" w:eastAsia="仿宋"/>
                <w:sz w:val="30"/>
                <w:szCs w:val="30"/>
              </w:rPr>
            </w:pPr>
            <w:r>
              <w:rPr>
                <w:rFonts w:hint="eastAsia" w:ascii="仿宋" w:hAnsi="仿宋" w:eastAsia="仿宋"/>
                <w:sz w:val="30"/>
                <w:szCs w:val="30"/>
              </w:rPr>
              <w:t>申请方参会人员</w:t>
            </w:r>
          </w:p>
        </w:tc>
        <w:tc>
          <w:tcPr>
            <w:tcW w:w="2130" w:type="dxa"/>
          </w:tcPr>
          <w:p>
            <w:pPr>
              <w:spacing w:line="360" w:lineRule="auto"/>
              <w:rPr>
                <w:rFonts w:ascii="仿宋" w:hAnsi="仿宋" w:eastAsia="仿宋"/>
                <w:sz w:val="30"/>
                <w:szCs w:val="30"/>
              </w:rPr>
            </w:pPr>
            <w:r>
              <w:rPr>
                <w:rFonts w:hint="eastAsia" w:ascii="仿宋" w:hAnsi="仿宋" w:eastAsia="仿宋"/>
                <w:sz w:val="30"/>
                <w:szCs w:val="30"/>
              </w:rPr>
              <w:t xml:space="preserve">    姓名</w:t>
            </w:r>
          </w:p>
        </w:tc>
        <w:tc>
          <w:tcPr>
            <w:tcW w:w="2131" w:type="dxa"/>
          </w:tcPr>
          <w:p>
            <w:pPr>
              <w:spacing w:line="360" w:lineRule="auto"/>
              <w:rPr>
                <w:rFonts w:ascii="仿宋" w:hAnsi="仿宋" w:eastAsia="仿宋"/>
                <w:sz w:val="30"/>
                <w:szCs w:val="30"/>
              </w:rPr>
            </w:pPr>
            <w:r>
              <w:rPr>
                <w:rFonts w:hint="eastAsia" w:ascii="仿宋" w:hAnsi="仿宋" w:eastAsia="仿宋"/>
                <w:sz w:val="30"/>
                <w:szCs w:val="30"/>
              </w:rPr>
              <w:t xml:space="preserve">  工作部门</w:t>
            </w:r>
          </w:p>
        </w:tc>
        <w:tc>
          <w:tcPr>
            <w:tcW w:w="2131" w:type="dxa"/>
          </w:tcPr>
          <w:p>
            <w:pPr>
              <w:spacing w:line="360" w:lineRule="auto"/>
              <w:rPr>
                <w:rFonts w:ascii="仿宋" w:hAnsi="仿宋" w:eastAsia="仿宋"/>
                <w:sz w:val="30"/>
                <w:szCs w:val="30"/>
              </w:rPr>
            </w:pPr>
            <w:r>
              <w:rPr>
                <w:rFonts w:hint="eastAsia" w:ascii="仿宋" w:hAnsi="仿宋" w:eastAsia="仿宋"/>
                <w:sz w:val="30"/>
                <w:szCs w:val="30"/>
              </w:rPr>
              <w:t xml:space="preserve">    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restart"/>
            <w:textDirection w:val="tbRlV"/>
            <w:vAlign w:val="center"/>
          </w:tcPr>
          <w:p>
            <w:pPr>
              <w:spacing w:line="360" w:lineRule="auto"/>
              <w:ind w:left="113" w:right="113"/>
              <w:jc w:val="center"/>
              <w:rPr>
                <w:rFonts w:ascii="仿宋" w:hAnsi="仿宋" w:eastAsia="仿宋"/>
                <w:sz w:val="30"/>
                <w:szCs w:val="30"/>
              </w:rPr>
            </w:pPr>
            <w:r>
              <w:rPr>
                <w:rFonts w:hint="eastAsia" w:ascii="仿宋" w:hAnsi="仿宋" w:eastAsia="仿宋"/>
                <w:sz w:val="30"/>
                <w:szCs w:val="30"/>
              </w:rPr>
              <w:t>检查组人员</w:t>
            </w: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vMerge w:val="continue"/>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c>
          <w:tcPr>
            <w:tcW w:w="2131" w:type="dxa"/>
          </w:tcPr>
          <w:p>
            <w:pPr>
              <w:spacing w:line="360" w:lineRule="auto"/>
              <w:rPr>
                <w:rFonts w:ascii="仿宋" w:hAnsi="仿宋" w:eastAsia="仿宋"/>
                <w:sz w:val="30"/>
                <w:szCs w:val="30"/>
              </w:rPr>
            </w:pPr>
          </w:p>
        </w:tc>
      </w:tr>
    </w:tbl>
    <w:p>
      <w:pPr>
        <w:spacing w:line="360" w:lineRule="auto"/>
        <w:rPr>
          <w:rFonts w:hint="eastAsia" w:ascii="仿宋" w:hAnsi="仿宋" w:eastAsia="仿宋"/>
          <w:sz w:val="30"/>
          <w:szCs w:val="30"/>
        </w:rPr>
      </w:pPr>
      <w:r>
        <w:rPr>
          <w:rFonts w:hint="eastAsia" w:ascii="仿宋" w:hAnsi="仿宋" w:eastAsia="仿宋"/>
          <w:sz w:val="30"/>
          <w:szCs w:val="30"/>
        </w:rPr>
        <w:t xml:space="preserve">   </w:t>
      </w:r>
    </w:p>
    <w:p>
      <w:pPr>
        <w:spacing w:line="360" w:lineRule="auto"/>
        <w:rPr>
          <w:rFonts w:hint="eastAsia" w:ascii="仿宋" w:hAnsi="仿宋" w:eastAsia="仿宋"/>
          <w:sz w:val="30"/>
          <w:szCs w:val="30"/>
        </w:rPr>
      </w:pPr>
    </w:p>
    <w:p>
      <w:pPr>
        <w:spacing w:line="360" w:lineRule="auto"/>
        <w:rPr>
          <w:rFonts w:ascii="仿宋" w:hAnsi="仿宋" w:eastAsia="仿宋"/>
          <w:b/>
          <w:sz w:val="30"/>
          <w:szCs w:val="30"/>
        </w:rPr>
      </w:pPr>
      <w:r>
        <w:rPr>
          <w:rFonts w:hint="eastAsia" w:ascii="仿宋" w:hAnsi="仿宋" w:eastAsia="仿宋"/>
          <w:b/>
          <w:sz w:val="30"/>
          <w:szCs w:val="30"/>
        </w:rPr>
        <w:t>附件4</w:t>
      </w:r>
    </w:p>
    <w:p>
      <w:pPr>
        <w:spacing w:line="360" w:lineRule="auto"/>
        <w:rPr>
          <w:rFonts w:ascii="仿宋" w:hAnsi="仿宋" w:eastAsia="仿宋"/>
          <w:b/>
          <w:sz w:val="30"/>
          <w:szCs w:val="30"/>
        </w:rPr>
      </w:pPr>
      <w:r>
        <w:rPr>
          <w:rFonts w:hint="eastAsia" w:ascii="仿宋" w:hAnsi="仿宋" w:eastAsia="仿宋"/>
          <w:b/>
          <w:sz w:val="30"/>
          <w:szCs w:val="30"/>
        </w:rPr>
        <w:t xml:space="preserve">                  首末次会议记录表</w:t>
      </w:r>
    </w:p>
    <w:p>
      <w:pPr>
        <w:spacing w:line="360" w:lineRule="auto"/>
        <w:rPr>
          <w:rFonts w:ascii="仿宋" w:hAnsi="仿宋" w:eastAsia="仿宋"/>
          <w:sz w:val="30"/>
          <w:szCs w:val="30"/>
        </w:rPr>
      </w:pPr>
      <w:r>
        <w:rPr>
          <w:rFonts w:hint="eastAsia" w:ascii="仿宋" w:hAnsi="仿宋" w:eastAsia="仿宋"/>
          <w:sz w:val="30"/>
          <w:szCs w:val="30"/>
        </w:rPr>
        <w:t xml:space="preserve">                      首次会议□        末次会议□</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00"/>
        <w:gridCol w:w="2100"/>
        <w:gridCol w:w="2101"/>
        <w:gridCol w:w="21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 w:hRule="atLeast"/>
        </w:trPr>
        <w:tc>
          <w:tcPr>
            <w:tcW w:w="2100" w:type="dxa"/>
          </w:tcPr>
          <w:p>
            <w:pPr>
              <w:spacing w:line="360" w:lineRule="auto"/>
              <w:rPr>
                <w:rFonts w:ascii="仿宋" w:hAnsi="仿宋" w:eastAsia="仿宋"/>
                <w:sz w:val="30"/>
                <w:szCs w:val="30"/>
              </w:rPr>
            </w:pPr>
            <w:r>
              <w:rPr>
                <w:rFonts w:hint="eastAsia" w:ascii="仿宋" w:hAnsi="仿宋" w:eastAsia="仿宋"/>
                <w:sz w:val="30"/>
                <w:szCs w:val="30"/>
              </w:rPr>
              <w:t>申请方</w:t>
            </w:r>
          </w:p>
        </w:tc>
        <w:tc>
          <w:tcPr>
            <w:tcW w:w="2100" w:type="dxa"/>
          </w:tcPr>
          <w:p>
            <w:pPr>
              <w:spacing w:line="360" w:lineRule="auto"/>
              <w:rPr>
                <w:rFonts w:ascii="仿宋" w:hAnsi="仿宋" w:eastAsia="仿宋"/>
                <w:sz w:val="30"/>
                <w:szCs w:val="30"/>
              </w:rPr>
            </w:pPr>
          </w:p>
        </w:tc>
        <w:tc>
          <w:tcPr>
            <w:tcW w:w="2101" w:type="dxa"/>
          </w:tcPr>
          <w:p>
            <w:pPr>
              <w:spacing w:line="360" w:lineRule="auto"/>
              <w:rPr>
                <w:rFonts w:ascii="仿宋" w:hAnsi="仿宋" w:eastAsia="仿宋"/>
                <w:sz w:val="30"/>
                <w:szCs w:val="30"/>
              </w:rPr>
            </w:pPr>
            <w:r>
              <w:rPr>
                <w:rFonts w:hint="eastAsia" w:ascii="仿宋" w:hAnsi="仿宋" w:eastAsia="仿宋"/>
                <w:sz w:val="30"/>
                <w:szCs w:val="30"/>
              </w:rPr>
              <w:t>日期</w:t>
            </w:r>
          </w:p>
        </w:tc>
        <w:tc>
          <w:tcPr>
            <w:tcW w:w="2101"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 w:hRule="atLeast"/>
        </w:trPr>
        <w:tc>
          <w:tcPr>
            <w:tcW w:w="2100" w:type="dxa"/>
          </w:tcPr>
          <w:p>
            <w:pPr>
              <w:spacing w:line="360" w:lineRule="auto"/>
              <w:rPr>
                <w:rFonts w:ascii="仿宋" w:hAnsi="仿宋" w:eastAsia="仿宋"/>
                <w:sz w:val="30"/>
                <w:szCs w:val="30"/>
              </w:rPr>
            </w:pPr>
            <w:r>
              <w:rPr>
                <w:rFonts w:hint="eastAsia" w:ascii="仿宋" w:hAnsi="仿宋" w:eastAsia="仿宋"/>
                <w:sz w:val="30"/>
                <w:szCs w:val="30"/>
              </w:rPr>
              <w:t>检查类型</w:t>
            </w:r>
          </w:p>
        </w:tc>
        <w:tc>
          <w:tcPr>
            <w:tcW w:w="6302" w:type="dxa"/>
            <w:gridSpan w:val="3"/>
          </w:tcPr>
          <w:p>
            <w:pPr>
              <w:spacing w:line="360" w:lineRule="auto"/>
              <w:rPr>
                <w:rFonts w:ascii="仿宋" w:hAnsi="仿宋" w:eastAsia="仿宋"/>
                <w:sz w:val="30"/>
                <w:szCs w:val="30"/>
              </w:rPr>
            </w:pPr>
            <w:r>
              <w:rPr>
                <w:rFonts w:hint="eastAsia" w:ascii="仿宋" w:hAnsi="仿宋" w:eastAsia="仿宋"/>
                <w:sz w:val="30"/>
                <w:szCs w:val="30"/>
              </w:rPr>
              <w:t xml:space="preserve">  年度检查□       质量管理体系审核□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22" w:hRule="atLeast"/>
        </w:trPr>
        <w:tc>
          <w:tcPr>
            <w:tcW w:w="8402" w:type="dxa"/>
            <w:gridSpan w:val="4"/>
          </w:tcPr>
          <w:p>
            <w:pPr>
              <w:spacing w:line="360" w:lineRule="auto"/>
              <w:rPr>
                <w:rFonts w:ascii="仿宋" w:hAnsi="仿宋" w:eastAsia="仿宋"/>
                <w:sz w:val="30"/>
                <w:szCs w:val="30"/>
              </w:rPr>
            </w:pPr>
            <w:r>
              <w:rPr>
                <w:rFonts w:hint="eastAsia" w:ascii="仿宋" w:hAnsi="仿宋" w:eastAsia="仿宋"/>
                <w:sz w:val="30"/>
                <w:szCs w:val="30"/>
              </w:rPr>
              <w:t>检查内容：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8" w:hRule="atLeast"/>
        </w:trPr>
        <w:tc>
          <w:tcPr>
            <w:tcW w:w="4200" w:type="dxa"/>
            <w:gridSpan w:val="2"/>
          </w:tcPr>
          <w:p>
            <w:pPr>
              <w:spacing w:line="360" w:lineRule="auto"/>
              <w:rPr>
                <w:rFonts w:ascii="仿宋" w:hAnsi="仿宋" w:eastAsia="仿宋"/>
                <w:sz w:val="30"/>
                <w:szCs w:val="30"/>
              </w:rPr>
            </w:pPr>
            <w:r>
              <w:rPr>
                <w:rFonts w:hint="eastAsia" w:ascii="仿宋" w:hAnsi="仿宋" w:eastAsia="仿宋"/>
                <w:sz w:val="30"/>
                <w:szCs w:val="30"/>
              </w:rPr>
              <w:t xml:space="preserve">         记录人</w:t>
            </w:r>
          </w:p>
        </w:tc>
        <w:tc>
          <w:tcPr>
            <w:tcW w:w="4202" w:type="dxa"/>
            <w:gridSpan w:val="2"/>
          </w:tcPr>
          <w:p>
            <w:pPr>
              <w:spacing w:line="360" w:lineRule="auto"/>
              <w:rPr>
                <w:rFonts w:ascii="仿宋" w:hAnsi="仿宋" w:eastAsia="仿宋"/>
                <w:sz w:val="30"/>
                <w:szCs w:val="30"/>
              </w:rPr>
            </w:pPr>
            <w:r>
              <w:rPr>
                <w:rFonts w:hint="eastAsia" w:ascii="仿宋" w:hAnsi="仿宋" w:eastAsia="仿宋"/>
                <w:sz w:val="30"/>
                <w:szCs w:val="30"/>
              </w:rPr>
              <w:t xml:space="preserve"> </w:t>
            </w:r>
          </w:p>
        </w:tc>
      </w:tr>
    </w:tbl>
    <w:p>
      <w:pPr>
        <w:spacing w:line="360" w:lineRule="auto"/>
        <w:rPr>
          <w:rFonts w:ascii="仿宋" w:hAnsi="仿宋" w:eastAsia="仿宋"/>
          <w:sz w:val="30"/>
          <w:szCs w:val="30"/>
        </w:rPr>
      </w:pPr>
    </w:p>
    <w:p>
      <w:pPr>
        <w:spacing w:line="360" w:lineRule="auto"/>
        <w:rPr>
          <w:rFonts w:ascii="仿宋" w:hAnsi="仿宋" w:eastAsia="仿宋"/>
          <w:sz w:val="30"/>
          <w:szCs w:val="30"/>
        </w:rPr>
      </w:pPr>
    </w:p>
    <w:p>
      <w:pPr>
        <w:spacing w:line="360" w:lineRule="auto"/>
        <w:rPr>
          <w:rFonts w:ascii="仿宋" w:hAnsi="仿宋" w:eastAsia="仿宋"/>
          <w:b/>
          <w:sz w:val="30"/>
          <w:szCs w:val="30"/>
        </w:rPr>
      </w:pPr>
      <w:r>
        <w:rPr>
          <w:rFonts w:hint="eastAsia" w:ascii="仿宋" w:hAnsi="仿宋" w:eastAsia="仿宋"/>
          <w:b/>
          <w:sz w:val="30"/>
          <w:szCs w:val="30"/>
        </w:rPr>
        <w:t>附件5</w:t>
      </w:r>
    </w:p>
    <w:p>
      <w:pPr>
        <w:spacing w:line="360" w:lineRule="auto"/>
        <w:rPr>
          <w:rFonts w:ascii="仿宋" w:hAnsi="仿宋" w:eastAsia="仿宋"/>
          <w:b/>
          <w:sz w:val="30"/>
          <w:szCs w:val="30"/>
        </w:rPr>
      </w:pPr>
      <w:r>
        <w:rPr>
          <w:rFonts w:hint="eastAsia" w:ascii="仿宋" w:hAnsi="仿宋" w:eastAsia="仿宋"/>
          <w:sz w:val="30"/>
          <w:szCs w:val="30"/>
        </w:rPr>
        <w:t xml:space="preserve">                </w:t>
      </w:r>
      <w:r>
        <w:rPr>
          <w:rFonts w:hint="eastAsia" w:ascii="仿宋" w:hAnsi="仿宋" w:eastAsia="仿宋"/>
          <w:b/>
          <w:sz w:val="30"/>
          <w:szCs w:val="30"/>
        </w:rPr>
        <w:t xml:space="preserve">    不合格项报告</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5"/>
        <w:gridCol w:w="1065"/>
        <w:gridCol w:w="2130"/>
        <w:gridCol w:w="2130"/>
        <w:gridCol w:w="21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gridSpan w:val="2"/>
          </w:tcPr>
          <w:p>
            <w:pPr>
              <w:spacing w:line="360" w:lineRule="auto"/>
              <w:rPr>
                <w:rFonts w:ascii="仿宋" w:hAnsi="仿宋" w:eastAsia="仿宋"/>
                <w:sz w:val="30"/>
                <w:szCs w:val="30"/>
              </w:rPr>
            </w:pPr>
            <w:r>
              <w:rPr>
                <w:rFonts w:hint="eastAsia" w:ascii="仿宋" w:hAnsi="仿宋" w:eastAsia="仿宋"/>
                <w:sz w:val="30"/>
                <w:szCs w:val="30"/>
              </w:rPr>
              <w:t xml:space="preserve">  申请方</w:t>
            </w:r>
          </w:p>
        </w:tc>
        <w:tc>
          <w:tcPr>
            <w:tcW w:w="2130" w:type="dxa"/>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r>
              <w:rPr>
                <w:rFonts w:hint="eastAsia" w:ascii="仿宋" w:hAnsi="仿宋" w:eastAsia="仿宋"/>
                <w:sz w:val="30"/>
                <w:szCs w:val="30"/>
              </w:rPr>
              <w:t>审核员</w:t>
            </w:r>
          </w:p>
        </w:tc>
        <w:tc>
          <w:tcPr>
            <w:tcW w:w="2132"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gridSpan w:val="2"/>
          </w:tcPr>
          <w:p>
            <w:pPr>
              <w:spacing w:line="360" w:lineRule="auto"/>
              <w:rPr>
                <w:rFonts w:ascii="仿宋" w:hAnsi="仿宋" w:eastAsia="仿宋"/>
                <w:sz w:val="30"/>
                <w:szCs w:val="30"/>
              </w:rPr>
            </w:pPr>
            <w:r>
              <w:rPr>
                <w:rFonts w:hint="eastAsia" w:ascii="仿宋" w:hAnsi="仿宋" w:eastAsia="仿宋"/>
                <w:sz w:val="30"/>
                <w:szCs w:val="30"/>
              </w:rPr>
              <w:t xml:space="preserve"> 检查类型</w:t>
            </w:r>
          </w:p>
        </w:tc>
        <w:tc>
          <w:tcPr>
            <w:tcW w:w="6392" w:type="dxa"/>
            <w:gridSpan w:val="3"/>
          </w:tcPr>
          <w:p>
            <w:pPr>
              <w:spacing w:line="360" w:lineRule="auto"/>
              <w:rPr>
                <w:rFonts w:ascii="仿宋" w:hAnsi="仿宋" w:eastAsia="仿宋"/>
                <w:sz w:val="30"/>
                <w:szCs w:val="30"/>
              </w:rPr>
            </w:pPr>
            <w:r>
              <w:rPr>
                <w:rFonts w:hint="eastAsia" w:ascii="仿宋" w:hAnsi="仿宋" w:eastAsia="仿宋"/>
                <w:sz w:val="30"/>
                <w:szCs w:val="30"/>
              </w:rPr>
              <w:t xml:space="preserve">   年度检查□       质量管理体系审核□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gridSpan w:val="2"/>
          </w:tcPr>
          <w:p>
            <w:pPr>
              <w:spacing w:line="360" w:lineRule="auto"/>
              <w:rPr>
                <w:rFonts w:ascii="仿宋" w:hAnsi="仿宋" w:eastAsia="仿宋"/>
                <w:sz w:val="30"/>
                <w:szCs w:val="30"/>
              </w:rPr>
            </w:pPr>
            <w:r>
              <w:rPr>
                <w:rFonts w:hint="eastAsia" w:ascii="仿宋" w:hAnsi="仿宋" w:eastAsia="仿宋"/>
                <w:sz w:val="30"/>
                <w:szCs w:val="30"/>
              </w:rPr>
              <w:t>检查日期</w:t>
            </w:r>
          </w:p>
        </w:tc>
        <w:tc>
          <w:tcPr>
            <w:tcW w:w="2130" w:type="dxa"/>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r>
              <w:rPr>
                <w:rFonts w:hint="eastAsia" w:ascii="仿宋" w:hAnsi="仿宋" w:eastAsia="仿宋"/>
                <w:sz w:val="30"/>
                <w:szCs w:val="30"/>
              </w:rPr>
              <w:t xml:space="preserve"> 陪同人员</w:t>
            </w:r>
          </w:p>
        </w:tc>
        <w:tc>
          <w:tcPr>
            <w:tcW w:w="2132"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58" w:hRule="atLeast"/>
        </w:trPr>
        <w:tc>
          <w:tcPr>
            <w:tcW w:w="1065" w:type="dxa"/>
            <w:textDirection w:val="tbRlV"/>
            <w:vAlign w:val="center"/>
          </w:tcPr>
          <w:p>
            <w:pPr>
              <w:spacing w:line="360" w:lineRule="auto"/>
              <w:ind w:left="113" w:right="113"/>
              <w:jc w:val="center"/>
              <w:rPr>
                <w:rFonts w:ascii="仿宋" w:hAnsi="仿宋" w:eastAsia="仿宋"/>
                <w:sz w:val="30"/>
                <w:szCs w:val="30"/>
              </w:rPr>
            </w:pPr>
            <w:r>
              <w:rPr>
                <w:rFonts w:hint="eastAsia" w:ascii="仿宋" w:hAnsi="仿宋" w:eastAsia="仿宋"/>
                <w:sz w:val="30"/>
                <w:szCs w:val="30"/>
              </w:rPr>
              <w:t>不合格项描述</w:t>
            </w:r>
          </w:p>
        </w:tc>
        <w:tc>
          <w:tcPr>
            <w:tcW w:w="7457" w:type="dxa"/>
            <w:gridSpan w:val="4"/>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5"/>
          </w:tcPr>
          <w:p>
            <w:pPr>
              <w:spacing w:line="360" w:lineRule="auto"/>
              <w:rPr>
                <w:rFonts w:ascii="仿宋" w:hAnsi="仿宋" w:eastAsia="仿宋"/>
                <w:sz w:val="30"/>
                <w:szCs w:val="30"/>
              </w:rPr>
            </w:pPr>
            <w:r>
              <w:rPr>
                <w:rFonts w:hint="eastAsia" w:ascii="仿宋" w:hAnsi="仿宋" w:eastAsia="仿宋"/>
                <w:sz w:val="30"/>
                <w:szCs w:val="30"/>
              </w:rPr>
              <w:t>不合格性质：     严重不合格□       一般不合格□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gridSpan w:val="2"/>
          </w:tcPr>
          <w:p>
            <w:pPr>
              <w:spacing w:line="360" w:lineRule="auto"/>
              <w:rPr>
                <w:rFonts w:ascii="仿宋" w:hAnsi="仿宋" w:eastAsia="仿宋"/>
                <w:sz w:val="30"/>
                <w:szCs w:val="30"/>
              </w:rPr>
            </w:pPr>
            <w:r>
              <w:rPr>
                <w:rFonts w:hint="eastAsia" w:ascii="仿宋" w:hAnsi="仿宋" w:eastAsia="仿宋"/>
                <w:sz w:val="30"/>
                <w:szCs w:val="30"/>
              </w:rPr>
              <w:t>整改期限</w:t>
            </w:r>
          </w:p>
        </w:tc>
        <w:tc>
          <w:tcPr>
            <w:tcW w:w="6392" w:type="dxa"/>
            <w:gridSpan w:val="3"/>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30" w:type="dxa"/>
            <w:gridSpan w:val="2"/>
          </w:tcPr>
          <w:p>
            <w:pPr>
              <w:spacing w:line="360" w:lineRule="auto"/>
              <w:rPr>
                <w:rFonts w:ascii="仿宋" w:hAnsi="仿宋" w:eastAsia="仿宋"/>
                <w:sz w:val="30"/>
                <w:szCs w:val="30"/>
              </w:rPr>
            </w:pPr>
            <w:r>
              <w:rPr>
                <w:rFonts w:hint="eastAsia" w:ascii="仿宋" w:hAnsi="仿宋" w:eastAsia="仿宋"/>
                <w:sz w:val="30"/>
                <w:szCs w:val="30"/>
              </w:rPr>
              <w:t>审核组长</w:t>
            </w:r>
          </w:p>
        </w:tc>
        <w:tc>
          <w:tcPr>
            <w:tcW w:w="2130" w:type="dxa"/>
          </w:tcPr>
          <w:p>
            <w:pPr>
              <w:spacing w:line="360" w:lineRule="auto"/>
              <w:rPr>
                <w:rFonts w:ascii="仿宋" w:hAnsi="仿宋" w:eastAsia="仿宋"/>
                <w:sz w:val="30"/>
                <w:szCs w:val="30"/>
              </w:rPr>
            </w:pPr>
          </w:p>
        </w:tc>
        <w:tc>
          <w:tcPr>
            <w:tcW w:w="2130" w:type="dxa"/>
          </w:tcPr>
          <w:p>
            <w:pPr>
              <w:spacing w:line="360" w:lineRule="auto"/>
              <w:rPr>
                <w:rFonts w:ascii="仿宋" w:hAnsi="仿宋" w:eastAsia="仿宋"/>
                <w:sz w:val="30"/>
                <w:szCs w:val="30"/>
              </w:rPr>
            </w:pPr>
            <w:r>
              <w:rPr>
                <w:rFonts w:hint="eastAsia" w:ascii="仿宋" w:hAnsi="仿宋" w:eastAsia="仿宋"/>
                <w:sz w:val="30"/>
                <w:szCs w:val="30"/>
              </w:rPr>
              <w:t>被检查方</w:t>
            </w:r>
          </w:p>
        </w:tc>
        <w:tc>
          <w:tcPr>
            <w:tcW w:w="2132" w:type="dxa"/>
          </w:tcPr>
          <w:p>
            <w:pPr>
              <w:spacing w:line="360" w:lineRule="auto"/>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8" w:hRule="atLeast"/>
        </w:trPr>
        <w:tc>
          <w:tcPr>
            <w:tcW w:w="8522" w:type="dxa"/>
            <w:gridSpan w:val="5"/>
          </w:tcPr>
          <w:p>
            <w:pPr>
              <w:spacing w:line="360" w:lineRule="auto"/>
              <w:rPr>
                <w:rFonts w:ascii="仿宋" w:hAnsi="仿宋" w:eastAsia="仿宋"/>
                <w:sz w:val="30"/>
                <w:szCs w:val="30"/>
              </w:rPr>
            </w:pPr>
            <w:r>
              <w:rPr>
                <w:rFonts w:hint="eastAsia" w:ascii="仿宋" w:hAnsi="仿宋" w:eastAsia="仿宋"/>
                <w:sz w:val="30"/>
                <w:szCs w:val="30"/>
              </w:rPr>
              <w:t>产生不合格原因分析：</w:t>
            </w:r>
          </w:p>
          <w:p>
            <w:pPr>
              <w:spacing w:line="360" w:lineRule="auto"/>
              <w:rPr>
                <w:rFonts w:hint="eastAsia" w:ascii="仿宋" w:hAnsi="仿宋" w:eastAsia="仿宋"/>
                <w:sz w:val="30"/>
                <w:szCs w:val="30"/>
              </w:rPr>
            </w:pPr>
            <w:r>
              <w:rPr>
                <w:rFonts w:hint="eastAsia" w:ascii="仿宋" w:hAnsi="仿宋" w:eastAsia="仿宋"/>
                <w:sz w:val="30"/>
                <w:szCs w:val="30"/>
              </w:rPr>
              <w:t xml:space="preserve">                 </w:t>
            </w:r>
          </w:p>
          <w:p>
            <w:pPr>
              <w:wordWrap w:val="0"/>
              <w:spacing w:line="360" w:lineRule="auto"/>
              <w:ind w:firstLine="3000" w:firstLineChars="1000"/>
              <w:jc w:val="right"/>
              <w:rPr>
                <w:rFonts w:hint="default" w:ascii="仿宋" w:hAnsi="仿宋" w:eastAsia="仿宋"/>
                <w:sz w:val="30"/>
                <w:szCs w:val="30"/>
                <w:lang w:val="en-US" w:eastAsia="zh-CN"/>
              </w:rPr>
            </w:pPr>
            <w:r>
              <w:rPr>
                <w:rFonts w:hint="eastAsia" w:ascii="仿宋" w:hAnsi="仿宋" w:eastAsia="仿宋"/>
                <w:sz w:val="30"/>
                <w:szCs w:val="30"/>
              </w:rPr>
              <w:t>责任部门负责人：     日期：</w:t>
            </w:r>
            <w:r>
              <w:rPr>
                <w:rFonts w:hint="eastAsia" w:ascii="仿宋" w:hAnsi="仿宋" w:eastAsia="仿宋"/>
                <w:sz w:val="30"/>
                <w:szCs w:val="30"/>
                <w:lang w:val="en-US" w:eastAsia="zh-CN"/>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92" w:hRule="atLeast"/>
        </w:trPr>
        <w:tc>
          <w:tcPr>
            <w:tcW w:w="8522" w:type="dxa"/>
            <w:gridSpan w:val="5"/>
          </w:tcPr>
          <w:p>
            <w:pPr>
              <w:spacing w:line="360" w:lineRule="auto"/>
              <w:rPr>
                <w:rFonts w:ascii="仿宋" w:hAnsi="仿宋" w:eastAsia="仿宋"/>
                <w:sz w:val="30"/>
                <w:szCs w:val="30"/>
              </w:rPr>
            </w:pPr>
            <w:r>
              <w:rPr>
                <w:rFonts w:hint="eastAsia" w:ascii="仿宋" w:hAnsi="仿宋" w:eastAsia="仿宋"/>
                <w:sz w:val="30"/>
                <w:szCs w:val="30"/>
              </w:rPr>
              <w:t>纠正措施及实施情况：</w:t>
            </w:r>
          </w:p>
          <w:p>
            <w:pPr>
              <w:spacing w:line="360" w:lineRule="auto"/>
              <w:rPr>
                <w:rFonts w:ascii="仿宋" w:hAnsi="仿宋" w:eastAsia="仿宋"/>
                <w:sz w:val="30"/>
                <w:szCs w:val="30"/>
              </w:rPr>
            </w:pPr>
          </w:p>
          <w:p>
            <w:pPr>
              <w:spacing w:line="360" w:lineRule="auto"/>
              <w:rPr>
                <w:rFonts w:ascii="仿宋" w:hAnsi="仿宋" w:eastAsia="仿宋"/>
                <w:sz w:val="30"/>
                <w:szCs w:val="30"/>
              </w:rPr>
            </w:pPr>
            <w:r>
              <w:rPr>
                <w:rFonts w:hint="eastAsia" w:ascii="仿宋" w:hAnsi="仿宋" w:eastAsia="仿宋"/>
                <w:sz w:val="30"/>
                <w:szCs w:val="30"/>
              </w:rPr>
              <w:t xml:space="preserve">                     责任部门负责人：     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29" w:hRule="atLeast"/>
        </w:trPr>
        <w:tc>
          <w:tcPr>
            <w:tcW w:w="8522" w:type="dxa"/>
            <w:gridSpan w:val="5"/>
          </w:tcPr>
          <w:p>
            <w:pPr>
              <w:spacing w:line="360" w:lineRule="auto"/>
              <w:rPr>
                <w:rFonts w:ascii="仿宋" w:hAnsi="仿宋" w:eastAsia="仿宋"/>
                <w:sz w:val="30"/>
                <w:szCs w:val="30"/>
              </w:rPr>
            </w:pPr>
            <w:r>
              <w:rPr>
                <w:rFonts w:hint="eastAsia" w:ascii="仿宋" w:hAnsi="仿宋" w:eastAsia="仿宋"/>
                <w:sz w:val="30"/>
                <w:szCs w:val="30"/>
              </w:rPr>
              <w:t>纠正措施有效性评价：</w:t>
            </w:r>
          </w:p>
          <w:p>
            <w:pPr>
              <w:spacing w:line="360" w:lineRule="auto"/>
              <w:rPr>
                <w:rFonts w:ascii="仿宋" w:hAnsi="仿宋" w:eastAsia="仿宋"/>
                <w:sz w:val="30"/>
                <w:szCs w:val="30"/>
              </w:rPr>
            </w:pPr>
          </w:p>
          <w:p>
            <w:pPr>
              <w:spacing w:line="360" w:lineRule="auto"/>
              <w:rPr>
                <w:rFonts w:ascii="仿宋" w:hAnsi="仿宋" w:eastAsia="仿宋"/>
                <w:sz w:val="30"/>
                <w:szCs w:val="30"/>
              </w:rPr>
            </w:pPr>
            <w:r>
              <w:rPr>
                <w:rFonts w:hint="eastAsia" w:ascii="仿宋" w:hAnsi="仿宋" w:eastAsia="仿宋"/>
                <w:sz w:val="30"/>
                <w:szCs w:val="30"/>
              </w:rPr>
              <w:t xml:space="preserve">                     申请方负责人：       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5"/>
          </w:tcPr>
          <w:p>
            <w:pPr>
              <w:spacing w:line="360" w:lineRule="auto"/>
              <w:rPr>
                <w:rFonts w:ascii="仿宋" w:hAnsi="仿宋" w:eastAsia="仿宋"/>
                <w:sz w:val="30"/>
                <w:szCs w:val="30"/>
              </w:rPr>
            </w:pPr>
            <w:r>
              <w:rPr>
                <w:rFonts w:hint="eastAsia" w:ascii="仿宋" w:hAnsi="仿宋" w:eastAsia="仿宋"/>
                <w:sz w:val="30"/>
                <w:szCs w:val="30"/>
              </w:rPr>
              <w:t>纠正措施验证：       管理机关授权人：     日期：</w:t>
            </w:r>
          </w:p>
        </w:tc>
      </w:tr>
    </w:tbl>
    <w:p>
      <w:pPr>
        <w:spacing w:line="360" w:lineRule="auto"/>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Cambria">
    <w:altName w:val="FreeSerif"/>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BA"/>
    <w:rsid w:val="000246C2"/>
    <w:rsid w:val="00026FA2"/>
    <w:rsid w:val="0004374E"/>
    <w:rsid w:val="00056E7C"/>
    <w:rsid w:val="0005778E"/>
    <w:rsid w:val="000611A4"/>
    <w:rsid w:val="00061D7E"/>
    <w:rsid w:val="00065124"/>
    <w:rsid w:val="00076BE5"/>
    <w:rsid w:val="000868CD"/>
    <w:rsid w:val="0009418F"/>
    <w:rsid w:val="000B2A9A"/>
    <w:rsid w:val="000F1CF9"/>
    <w:rsid w:val="00103A51"/>
    <w:rsid w:val="00112330"/>
    <w:rsid w:val="00133EFC"/>
    <w:rsid w:val="001349BA"/>
    <w:rsid w:val="00144E83"/>
    <w:rsid w:val="001656D8"/>
    <w:rsid w:val="0017250E"/>
    <w:rsid w:val="00180A6D"/>
    <w:rsid w:val="0018441C"/>
    <w:rsid w:val="00190B59"/>
    <w:rsid w:val="00191BC5"/>
    <w:rsid w:val="001A5EF0"/>
    <w:rsid w:val="001B4B65"/>
    <w:rsid w:val="001C2175"/>
    <w:rsid w:val="001D008E"/>
    <w:rsid w:val="001D2DAF"/>
    <w:rsid w:val="001D7F41"/>
    <w:rsid w:val="001E44C8"/>
    <w:rsid w:val="001F030E"/>
    <w:rsid w:val="001F4136"/>
    <w:rsid w:val="00204BE5"/>
    <w:rsid w:val="002061D9"/>
    <w:rsid w:val="0022113B"/>
    <w:rsid w:val="00222C25"/>
    <w:rsid w:val="0024037B"/>
    <w:rsid w:val="0025495F"/>
    <w:rsid w:val="00255AFD"/>
    <w:rsid w:val="00257DD1"/>
    <w:rsid w:val="0026074A"/>
    <w:rsid w:val="00262E48"/>
    <w:rsid w:val="00266909"/>
    <w:rsid w:val="00281DD3"/>
    <w:rsid w:val="002850EB"/>
    <w:rsid w:val="00297DEE"/>
    <w:rsid w:val="002B6D1B"/>
    <w:rsid w:val="002C2101"/>
    <w:rsid w:val="002D1136"/>
    <w:rsid w:val="002D273E"/>
    <w:rsid w:val="002D6BCA"/>
    <w:rsid w:val="002E1970"/>
    <w:rsid w:val="002E1B58"/>
    <w:rsid w:val="002E79CC"/>
    <w:rsid w:val="002F61F1"/>
    <w:rsid w:val="00320793"/>
    <w:rsid w:val="0032456C"/>
    <w:rsid w:val="003300C5"/>
    <w:rsid w:val="00332BA7"/>
    <w:rsid w:val="00333073"/>
    <w:rsid w:val="00352D15"/>
    <w:rsid w:val="0035493C"/>
    <w:rsid w:val="00362F96"/>
    <w:rsid w:val="00365730"/>
    <w:rsid w:val="00366116"/>
    <w:rsid w:val="0037285F"/>
    <w:rsid w:val="00373B27"/>
    <w:rsid w:val="00377019"/>
    <w:rsid w:val="00387F63"/>
    <w:rsid w:val="00396D83"/>
    <w:rsid w:val="003A2518"/>
    <w:rsid w:val="003B4ACF"/>
    <w:rsid w:val="003C0F3B"/>
    <w:rsid w:val="003D11E3"/>
    <w:rsid w:val="003F168E"/>
    <w:rsid w:val="003F1FA3"/>
    <w:rsid w:val="003F57E8"/>
    <w:rsid w:val="00403AC9"/>
    <w:rsid w:val="00425652"/>
    <w:rsid w:val="00432AE8"/>
    <w:rsid w:val="004453FF"/>
    <w:rsid w:val="0044582F"/>
    <w:rsid w:val="00447FDC"/>
    <w:rsid w:val="00455087"/>
    <w:rsid w:val="00456CB3"/>
    <w:rsid w:val="00467ECF"/>
    <w:rsid w:val="00474211"/>
    <w:rsid w:val="0049328C"/>
    <w:rsid w:val="00495832"/>
    <w:rsid w:val="00496EC9"/>
    <w:rsid w:val="004A389D"/>
    <w:rsid w:val="004A5C54"/>
    <w:rsid w:val="004A7E05"/>
    <w:rsid w:val="004C751F"/>
    <w:rsid w:val="004D0EA5"/>
    <w:rsid w:val="004D1A5F"/>
    <w:rsid w:val="004D6375"/>
    <w:rsid w:val="004E2D85"/>
    <w:rsid w:val="004E44DB"/>
    <w:rsid w:val="004F526C"/>
    <w:rsid w:val="00530794"/>
    <w:rsid w:val="0054545C"/>
    <w:rsid w:val="00547939"/>
    <w:rsid w:val="00551750"/>
    <w:rsid w:val="005543EF"/>
    <w:rsid w:val="00566932"/>
    <w:rsid w:val="0057404D"/>
    <w:rsid w:val="00585D62"/>
    <w:rsid w:val="0058645A"/>
    <w:rsid w:val="00590D33"/>
    <w:rsid w:val="00593489"/>
    <w:rsid w:val="005A1FD5"/>
    <w:rsid w:val="005D7745"/>
    <w:rsid w:val="005E170B"/>
    <w:rsid w:val="005E6FC7"/>
    <w:rsid w:val="00615A28"/>
    <w:rsid w:val="0064332F"/>
    <w:rsid w:val="00644311"/>
    <w:rsid w:val="00652036"/>
    <w:rsid w:val="00670F63"/>
    <w:rsid w:val="00675009"/>
    <w:rsid w:val="00695C8A"/>
    <w:rsid w:val="006B6320"/>
    <w:rsid w:val="006C27E7"/>
    <w:rsid w:val="006C4B1D"/>
    <w:rsid w:val="006D0952"/>
    <w:rsid w:val="006D69D5"/>
    <w:rsid w:val="006E0FF1"/>
    <w:rsid w:val="006E3E0B"/>
    <w:rsid w:val="006F3778"/>
    <w:rsid w:val="006F5200"/>
    <w:rsid w:val="00704126"/>
    <w:rsid w:val="00715650"/>
    <w:rsid w:val="0072233E"/>
    <w:rsid w:val="007276A3"/>
    <w:rsid w:val="007475AB"/>
    <w:rsid w:val="00751D80"/>
    <w:rsid w:val="00753776"/>
    <w:rsid w:val="00770A1D"/>
    <w:rsid w:val="00771AEB"/>
    <w:rsid w:val="00773764"/>
    <w:rsid w:val="00777B09"/>
    <w:rsid w:val="00794EAA"/>
    <w:rsid w:val="00795369"/>
    <w:rsid w:val="00796365"/>
    <w:rsid w:val="007A557D"/>
    <w:rsid w:val="007B0AB5"/>
    <w:rsid w:val="007B0BCB"/>
    <w:rsid w:val="007C0A42"/>
    <w:rsid w:val="007C2319"/>
    <w:rsid w:val="007C5D8E"/>
    <w:rsid w:val="007D066B"/>
    <w:rsid w:val="007D33E6"/>
    <w:rsid w:val="007D343B"/>
    <w:rsid w:val="007E1F9D"/>
    <w:rsid w:val="007E2002"/>
    <w:rsid w:val="007F38D1"/>
    <w:rsid w:val="0080732A"/>
    <w:rsid w:val="0081008C"/>
    <w:rsid w:val="008119EF"/>
    <w:rsid w:val="0081614A"/>
    <w:rsid w:val="00825CFA"/>
    <w:rsid w:val="00846EC7"/>
    <w:rsid w:val="00851F81"/>
    <w:rsid w:val="00852E0E"/>
    <w:rsid w:val="00855029"/>
    <w:rsid w:val="00855ECB"/>
    <w:rsid w:val="008713D1"/>
    <w:rsid w:val="008733BA"/>
    <w:rsid w:val="008801EC"/>
    <w:rsid w:val="00882AE5"/>
    <w:rsid w:val="008830AF"/>
    <w:rsid w:val="00883B5E"/>
    <w:rsid w:val="0088508E"/>
    <w:rsid w:val="00886640"/>
    <w:rsid w:val="00887C8D"/>
    <w:rsid w:val="0089259F"/>
    <w:rsid w:val="00895860"/>
    <w:rsid w:val="00897AC9"/>
    <w:rsid w:val="008C1763"/>
    <w:rsid w:val="008C3121"/>
    <w:rsid w:val="008D2F1A"/>
    <w:rsid w:val="008D7B26"/>
    <w:rsid w:val="008E2CCA"/>
    <w:rsid w:val="00900E42"/>
    <w:rsid w:val="0090545E"/>
    <w:rsid w:val="009117ED"/>
    <w:rsid w:val="00916AC1"/>
    <w:rsid w:val="00916F05"/>
    <w:rsid w:val="0092171B"/>
    <w:rsid w:val="00930479"/>
    <w:rsid w:val="00933AB1"/>
    <w:rsid w:val="00937083"/>
    <w:rsid w:val="00973F8F"/>
    <w:rsid w:val="00982A0C"/>
    <w:rsid w:val="00982F8B"/>
    <w:rsid w:val="00986FDD"/>
    <w:rsid w:val="00996FA3"/>
    <w:rsid w:val="00997724"/>
    <w:rsid w:val="009B1B31"/>
    <w:rsid w:val="009B4F25"/>
    <w:rsid w:val="009B62B8"/>
    <w:rsid w:val="009B68A2"/>
    <w:rsid w:val="009E1301"/>
    <w:rsid w:val="009F6D2A"/>
    <w:rsid w:val="00A05763"/>
    <w:rsid w:val="00A157F1"/>
    <w:rsid w:val="00A22AA6"/>
    <w:rsid w:val="00A2460B"/>
    <w:rsid w:val="00A26F4D"/>
    <w:rsid w:val="00A34EE1"/>
    <w:rsid w:val="00A364E3"/>
    <w:rsid w:val="00A51FAD"/>
    <w:rsid w:val="00A6421E"/>
    <w:rsid w:val="00A7747A"/>
    <w:rsid w:val="00A777D8"/>
    <w:rsid w:val="00A8203C"/>
    <w:rsid w:val="00A91D63"/>
    <w:rsid w:val="00A97309"/>
    <w:rsid w:val="00AA022B"/>
    <w:rsid w:val="00AA5F12"/>
    <w:rsid w:val="00AC6101"/>
    <w:rsid w:val="00AD5041"/>
    <w:rsid w:val="00AE2ECF"/>
    <w:rsid w:val="00AF053A"/>
    <w:rsid w:val="00AF5EC9"/>
    <w:rsid w:val="00B038FB"/>
    <w:rsid w:val="00B044FA"/>
    <w:rsid w:val="00B05B86"/>
    <w:rsid w:val="00B2729D"/>
    <w:rsid w:val="00B36D71"/>
    <w:rsid w:val="00B5019A"/>
    <w:rsid w:val="00B513AE"/>
    <w:rsid w:val="00B53770"/>
    <w:rsid w:val="00B554C0"/>
    <w:rsid w:val="00B60B95"/>
    <w:rsid w:val="00B72E9F"/>
    <w:rsid w:val="00B77AFA"/>
    <w:rsid w:val="00B805F4"/>
    <w:rsid w:val="00B9217C"/>
    <w:rsid w:val="00B97C71"/>
    <w:rsid w:val="00BA397F"/>
    <w:rsid w:val="00BC249D"/>
    <w:rsid w:val="00BC3525"/>
    <w:rsid w:val="00BC7A01"/>
    <w:rsid w:val="00BD104B"/>
    <w:rsid w:val="00BD2F58"/>
    <w:rsid w:val="00BD6A32"/>
    <w:rsid w:val="00BE4624"/>
    <w:rsid w:val="00BE7A43"/>
    <w:rsid w:val="00BF0651"/>
    <w:rsid w:val="00BF7A91"/>
    <w:rsid w:val="00C204FE"/>
    <w:rsid w:val="00C22ED7"/>
    <w:rsid w:val="00C269F3"/>
    <w:rsid w:val="00C42676"/>
    <w:rsid w:val="00C476C7"/>
    <w:rsid w:val="00C71813"/>
    <w:rsid w:val="00C84748"/>
    <w:rsid w:val="00C8787E"/>
    <w:rsid w:val="00C93976"/>
    <w:rsid w:val="00CA0EED"/>
    <w:rsid w:val="00CA183A"/>
    <w:rsid w:val="00CA6A60"/>
    <w:rsid w:val="00CD5EA6"/>
    <w:rsid w:val="00D14DA8"/>
    <w:rsid w:val="00D270A5"/>
    <w:rsid w:val="00D270E1"/>
    <w:rsid w:val="00D3060D"/>
    <w:rsid w:val="00D343DD"/>
    <w:rsid w:val="00D464C4"/>
    <w:rsid w:val="00D6395C"/>
    <w:rsid w:val="00D65DE7"/>
    <w:rsid w:val="00D72C5C"/>
    <w:rsid w:val="00D73BB2"/>
    <w:rsid w:val="00D7678C"/>
    <w:rsid w:val="00DA1466"/>
    <w:rsid w:val="00DB14C6"/>
    <w:rsid w:val="00DB2E2C"/>
    <w:rsid w:val="00DB7DC6"/>
    <w:rsid w:val="00DC074B"/>
    <w:rsid w:val="00DC668C"/>
    <w:rsid w:val="00DD71AC"/>
    <w:rsid w:val="00DE0170"/>
    <w:rsid w:val="00DE3744"/>
    <w:rsid w:val="00DF7D76"/>
    <w:rsid w:val="00E02C8A"/>
    <w:rsid w:val="00E11399"/>
    <w:rsid w:val="00E1288B"/>
    <w:rsid w:val="00E24F6F"/>
    <w:rsid w:val="00E33282"/>
    <w:rsid w:val="00E35038"/>
    <w:rsid w:val="00E37281"/>
    <w:rsid w:val="00E375C7"/>
    <w:rsid w:val="00E52D13"/>
    <w:rsid w:val="00E600E2"/>
    <w:rsid w:val="00E61EC8"/>
    <w:rsid w:val="00E8580A"/>
    <w:rsid w:val="00E90EEA"/>
    <w:rsid w:val="00EA17BD"/>
    <w:rsid w:val="00EB4B5D"/>
    <w:rsid w:val="00EC7EF3"/>
    <w:rsid w:val="00ED2F32"/>
    <w:rsid w:val="00EE41FD"/>
    <w:rsid w:val="00EE7F37"/>
    <w:rsid w:val="00EF7513"/>
    <w:rsid w:val="00F13902"/>
    <w:rsid w:val="00F14B2C"/>
    <w:rsid w:val="00F1745B"/>
    <w:rsid w:val="00F320BD"/>
    <w:rsid w:val="00F4072F"/>
    <w:rsid w:val="00F541AE"/>
    <w:rsid w:val="00F7516F"/>
    <w:rsid w:val="00F76A9B"/>
    <w:rsid w:val="00F778DB"/>
    <w:rsid w:val="00F80313"/>
    <w:rsid w:val="00F827BF"/>
    <w:rsid w:val="00F835A9"/>
    <w:rsid w:val="00F94435"/>
    <w:rsid w:val="00FA7AEC"/>
    <w:rsid w:val="00FB58F8"/>
    <w:rsid w:val="00FD11B4"/>
    <w:rsid w:val="00FD2A23"/>
    <w:rsid w:val="2FBBF64A"/>
    <w:rsid w:val="3DBE14C7"/>
    <w:rsid w:val="51EFB85C"/>
    <w:rsid w:val="6DB7E530"/>
    <w:rsid w:val="77AD4263"/>
    <w:rsid w:val="7BEEA15A"/>
    <w:rsid w:val="7DBF0989"/>
    <w:rsid w:val="7FFB763C"/>
    <w:rsid w:val="7FFE4665"/>
    <w:rsid w:val="7FFF221B"/>
    <w:rsid w:val="93FFDABC"/>
    <w:rsid w:val="B70E9576"/>
    <w:rsid w:val="BEDF1FC6"/>
    <w:rsid w:val="BFEB31D3"/>
    <w:rsid w:val="E7F9EF86"/>
    <w:rsid w:val="EFFD5A88"/>
    <w:rsid w:val="F9FF9326"/>
    <w:rsid w:val="FFDD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0"/>
    <w:pPr>
      <w:keepNext/>
      <w:keepLines/>
      <w:spacing w:before="260" w:after="260" w:line="413" w:lineRule="auto"/>
      <w:outlineLvl w:val="1"/>
    </w:pPr>
    <w:rPr>
      <w:rFonts w:ascii="Cambria" w:hAnsi="Cambria" w:eastAsia="宋体" w:cs="Times New Roman"/>
      <w:b/>
      <w:bCs/>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2 Char"/>
    <w:basedOn w:val="7"/>
    <w:link w:val="2"/>
    <w:qFormat/>
    <w:uiPriority w:val="0"/>
    <w:rPr>
      <w:rFonts w:ascii="Cambria" w:hAnsi="Cambria" w:eastAsia="宋体" w:cs="Times New Roman"/>
      <w:b/>
      <w:bCs/>
      <w:sz w:val="32"/>
      <w:szCs w:val="32"/>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938</Words>
  <Characters>5353</Characters>
  <Lines>44</Lines>
  <Paragraphs>12</Paragraphs>
  <TotalTime>17</TotalTime>
  <ScaleCrop>false</ScaleCrop>
  <LinksUpToDate>false</LinksUpToDate>
  <CharactersWithSpaces>6279</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2023-02-14T19:11:00Z</dcterms:created>
  <dc:creator>acer</dc:creator>
  <cp:lastModifiedBy>msa</cp:lastModifiedBy>
  <cp:lastPrinted>2023-05-31T17:35:00Z</cp:lastPrinted>
  <dcterms:modified xsi:type="dcterms:W3CDTF">2023-05-31T15:38:05Z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